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18E15">
      <w:pPr>
        <w:pStyle w:val="10"/>
        <w:rPr>
          <w:highlight w:val="none"/>
        </w:rPr>
      </w:pPr>
      <w:bookmarkStart w:id="0" w:name="_Toc20504"/>
      <w:bookmarkStart w:id="1" w:name="_Toc146143266"/>
      <w:bookmarkStart w:id="2" w:name="_Toc26097"/>
      <w:bookmarkStart w:id="3" w:name="_Toc28543"/>
      <w:r>
        <w:rPr>
          <w:rFonts w:hint="eastAsia" w:ascii="黑体" w:hAnsi="黑体" w:eastAsia="黑体" w:cs="黑体"/>
          <w:highlight w:val="none"/>
        </w:rPr>
        <w:t>生物与医药</w:t>
      </w:r>
      <w:bookmarkEnd w:id="0"/>
      <w:bookmarkStart w:id="4" w:name="_Toc30721"/>
      <w:r>
        <w:rPr>
          <w:rFonts w:hint="eastAsia" w:ascii="黑体" w:hAnsi="黑体" w:eastAsia="黑体" w:cs="黑体"/>
          <w:highlight w:val="none"/>
        </w:rPr>
        <w:t>专业学位硕士研究生培养方案</w:t>
      </w:r>
      <w:bookmarkEnd w:id="1"/>
      <w:bookmarkEnd w:id="2"/>
      <w:bookmarkEnd w:id="3"/>
      <w:bookmarkEnd w:id="4"/>
    </w:p>
    <w:p w14:paraId="5F7B429A">
      <w:pPr>
        <w:jc w:val="center"/>
        <w:rPr>
          <w:rFonts w:ascii="宋体" w:hAnsi="宋体" w:cs="宋体"/>
          <w:sz w:val="28"/>
          <w:szCs w:val="28"/>
          <w:highlight w:val="none"/>
        </w:rPr>
      </w:pPr>
      <w:r>
        <w:rPr>
          <w:rFonts w:hint="eastAsia" w:ascii="宋体" w:hAnsi="宋体" w:cs="宋体"/>
          <w:sz w:val="28"/>
          <w:szCs w:val="28"/>
          <w:highlight w:val="none"/>
        </w:rPr>
        <w:t>(专业代码：086000)</w:t>
      </w:r>
    </w:p>
    <w:p w14:paraId="7BC9E4BA">
      <w:pPr>
        <w:pStyle w:val="2"/>
        <w:spacing w:before="0" w:after="0" w:line="540" w:lineRule="exact"/>
        <w:ind w:firstLine="640" w:firstLineChars="200"/>
        <w:rPr>
          <w:rFonts w:eastAsia="黑体"/>
          <w:b w:val="0"/>
          <w:kern w:val="2"/>
          <w:sz w:val="32"/>
          <w:szCs w:val="32"/>
          <w:highlight w:val="none"/>
        </w:rPr>
      </w:pPr>
      <w:bookmarkStart w:id="5" w:name="_Toc29048"/>
      <w:r>
        <w:rPr>
          <w:rFonts w:hint="eastAsia" w:eastAsia="黑体"/>
          <w:b w:val="0"/>
          <w:kern w:val="2"/>
          <w:sz w:val="32"/>
          <w:szCs w:val="32"/>
          <w:highlight w:val="none"/>
        </w:rPr>
        <w:t>一、培养目标</w:t>
      </w:r>
      <w:bookmarkEnd w:id="5"/>
    </w:p>
    <w:p w14:paraId="74B01D61">
      <w:pPr>
        <w:spacing w:line="540" w:lineRule="exact"/>
        <w:ind w:firstLine="643" w:firstLineChars="200"/>
        <w:rPr>
          <w:rFonts w:eastAsia="楷体"/>
          <w:b/>
          <w:bCs/>
          <w:sz w:val="32"/>
          <w:szCs w:val="32"/>
          <w:highlight w:val="none"/>
        </w:rPr>
      </w:pPr>
      <w:r>
        <w:rPr>
          <w:rFonts w:hint="eastAsia" w:eastAsia="楷体"/>
          <w:b/>
          <w:bCs/>
          <w:sz w:val="32"/>
          <w:szCs w:val="32"/>
          <w:highlight w:val="none"/>
        </w:rPr>
        <w:t>（一）培养目标</w:t>
      </w:r>
    </w:p>
    <w:p w14:paraId="77DDD343">
      <w:pPr>
        <w:spacing w:line="540" w:lineRule="exact"/>
        <w:ind w:firstLine="640" w:firstLineChars="200"/>
        <w:rPr>
          <w:rFonts w:eastAsia="仿宋_GB2312"/>
          <w:sz w:val="32"/>
          <w:szCs w:val="32"/>
          <w:highlight w:val="none"/>
        </w:rPr>
      </w:pPr>
      <w:r>
        <w:rPr>
          <w:rFonts w:hint="eastAsia" w:eastAsia="仿宋_GB2312"/>
          <w:sz w:val="32"/>
          <w:szCs w:val="32"/>
          <w:highlight w:val="none"/>
        </w:rPr>
        <w:t>生物与医药专业立足海南、辐射华南，以海南海洋食品产业、海洋生物与医药产业、热带特色农产品加工产业及康养产业为依托，面向相关企事业单位、政府部门，培养从事生物与医药和食品工程相关领域的基础研究、应用技术研究、工程应用及教育管理等工作的思想政治正确、专业基础扎实、综合素质全面、工程实践能力强并具有一定创新能力的应用型、复合型高层次工程技术和工程管理人才。</w:t>
      </w:r>
    </w:p>
    <w:p w14:paraId="1350220A">
      <w:pPr>
        <w:spacing w:line="540" w:lineRule="exact"/>
        <w:ind w:firstLine="643" w:firstLineChars="200"/>
        <w:rPr>
          <w:rFonts w:eastAsia="楷体"/>
          <w:b/>
          <w:bCs/>
          <w:sz w:val="32"/>
          <w:szCs w:val="32"/>
          <w:highlight w:val="none"/>
        </w:rPr>
      </w:pPr>
      <w:r>
        <w:rPr>
          <w:rFonts w:hint="eastAsia" w:eastAsia="楷体"/>
          <w:b/>
          <w:bCs/>
          <w:sz w:val="32"/>
          <w:szCs w:val="32"/>
          <w:highlight w:val="none"/>
        </w:rPr>
        <w:t>（二）基本要求</w:t>
      </w:r>
    </w:p>
    <w:p w14:paraId="2727761A">
      <w:pPr>
        <w:spacing w:line="540" w:lineRule="exact"/>
        <w:ind w:firstLine="640" w:firstLineChars="200"/>
        <w:rPr>
          <w:rFonts w:eastAsia="仿宋_GB2312"/>
          <w:sz w:val="32"/>
          <w:szCs w:val="32"/>
          <w:highlight w:val="none"/>
        </w:rPr>
      </w:pPr>
      <w:r>
        <w:rPr>
          <w:rFonts w:hint="eastAsia" w:eastAsia="仿宋_GB2312"/>
          <w:sz w:val="32"/>
          <w:szCs w:val="32"/>
          <w:highlight w:val="none"/>
        </w:rPr>
        <w:t>生物与医药专业硕士学位培养人才的基本要求：</w:t>
      </w:r>
    </w:p>
    <w:p w14:paraId="0F3DC0A1">
      <w:pPr>
        <w:spacing w:line="540" w:lineRule="exact"/>
        <w:ind w:firstLine="640" w:firstLineChars="200"/>
        <w:rPr>
          <w:rFonts w:eastAsia="仿宋_GB2312"/>
          <w:sz w:val="32"/>
          <w:szCs w:val="32"/>
          <w:highlight w:val="none"/>
        </w:rPr>
      </w:pPr>
      <w:r>
        <w:rPr>
          <w:rFonts w:hint="eastAsia" w:eastAsia="仿宋_GB2312"/>
          <w:sz w:val="32"/>
          <w:szCs w:val="32"/>
          <w:highlight w:val="none"/>
        </w:rPr>
        <w:t>1.掌握马克思主义基本理论、树立科学的世界观，坚持党的基本路线，热爱祖国；遵纪守法，品行端正；诚实守信，学风严谨，团结协作，具有良好的政治素质、科研道德和敬业精神。</w:t>
      </w:r>
    </w:p>
    <w:p w14:paraId="1414C186">
      <w:pPr>
        <w:spacing w:line="540" w:lineRule="exact"/>
        <w:ind w:firstLine="640" w:firstLineChars="200"/>
        <w:rPr>
          <w:rFonts w:eastAsia="仿宋_GB2312"/>
          <w:sz w:val="32"/>
          <w:szCs w:val="32"/>
          <w:highlight w:val="none"/>
        </w:rPr>
      </w:pPr>
      <w:r>
        <w:rPr>
          <w:rFonts w:hint="eastAsia" w:eastAsia="仿宋_GB2312"/>
          <w:sz w:val="32"/>
          <w:szCs w:val="32"/>
          <w:highlight w:val="none"/>
        </w:rPr>
        <w:t>2.以海洋食品加工利用、海洋食品营养与健康、海洋生物与医药、热带农产品加工与利用为特色，针对海洋食品精深加工开发、海洋食品贮藏与保鲜、海洋生物功能性成分研究与开发、海洋生物医药开发、海南特色农产品加工等领域，培养科学研究与开发、工程设计与实施、技术攻关与改造、新技术推广与应用、工程规划与管理等方面的高素质、高层次、应用型、复合型的专门人才。生物与医药专业硕士应具有坚实的学科理论基础、厚实的专业知识、良好的实践能力、宽阔的行业视野，对生物与医药领域国内外现状和发展趋势应有较全面的了解，能熟练运用先进的科学技术、工具和实验方法，具有独立从事工程技术研究、改造、开发、设计与工程管理的能力。</w:t>
      </w:r>
    </w:p>
    <w:p w14:paraId="20D7079F">
      <w:pPr>
        <w:spacing w:line="540" w:lineRule="exact"/>
        <w:ind w:firstLine="640" w:firstLineChars="200"/>
        <w:rPr>
          <w:rFonts w:eastAsia="仿宋_GB2312"/>
          <w:sz w:val="32"/>
          <w:szCs w:val="32"/>
          <w:highlight w:val="none"/>
        </w:rPr>
      </w:pPr>
      <w:r>
        <w:rPr>
          <w:rFonts w:hint="eastAsia" w:eastAsia="仿宋_GB2312"/>
          <w:sz w:val="32"/>
          <w:szCs w:val="32"/>
          <w:highlight w:val="none"/>
        </w:rPr>
        <w:t>3.掌握一门外国语，能熟练地进行专业阅读和写作。</w:t>
      </w:r>
    </w:p>
    <w:p w14:paraId="79C83FE6">
      <w:pPr>
        <w:spacing w:line="540" w:lineRule="exact"/>
        <w:ind w:firstLine="640" w:firstLineChars="200"/>
        <w:rPr>
          <w:rFonts w:eastAsia="仿宋_GB2312"/>
          <w:sz w:val="32"/>
          <w:szCs w:val="32"/>
          <w:highlight w:val="none"/>
        </w:rPr>
      </w:pPr>
      <w:r>
        <w:rPr>
          <w:rFonts w:hint="eastAsia" w:eastAsia="仿宋_GB2312"/>
          <w:sz w:val="32"/>
          <w:szCs w:val="32"/>
          <w:highlight w:val="none"/>
        </w:rPr>
        <w:t>4.具有健康的体质与良好的心理素质。</w:t>
      </w:r>
    </w:p>
    <w:p w14:paraId="72C6FA6A">
      <w:pPr>
        <w:pStyle w:val="2"/>
        <w:spacing w:before="0" w:after="0" w:line="540" w:lineRule="exact"/>
        <w:ind w:firstLine="640" w:firstLineChars="200"/>
        <w:rPr>
          <w:rFonts w:eastAsia="黑体"/>
          <w:b w:val="0"/>
          <w:kern w:val="2"/>
          <w:sz w:val="32"/>
          <w:szCs w:val="32"/>
          <w:highlight w:val="none"/>
        </w:rPr>
      </w:pPr>
      <w:bookmarkStart w:id="6" w:name="_Toc3693"/>
      <w:r>
        <w:rPr>
          <w:rFonts w:hint="eastAsia" w:eastAsia="黑体"/>
          <w:b w:val="0"/>
          <w:kern w:val="2"/>
          <w:sz w:val="32"/>
          <w:szCs w:val="32"/>
          <w:highlight w:val="none"/>
        </w:rPr>
        <w:t>二、研究方向</w:t>
      </w:r>
      <w:bookmarkEnd w:id="6"/>
    </w:p>
    <w:p w14:paraId="7E77D8E8">
      <w:pPr>
        <w:spacing w:line="540" w:lineRule="exact"/>
        <w:ind w:firstLine="640" w:firstLineChars="200"/>
        <w:rPr>
          <w:rFonts w:eastAsia="仿宋_GB2312"/>
          <w:sz w:val="32"/>
          <w:szCs w:val="32"/>
          <w:highlight w:val="none"/>
        </w:rPr>
      </w:pPr>
      <w:r>
        <w:rPr>
          <w:rFonts w:hint="eastAsia" w:eastAsia="仿宋_GB2312"/>
          <w:sz w:val="32"/>
          <w:szCs w:val="32"/>
          <w:highlight w:val="none"/>
        </w:rPr>
        <w:t>生物与医药专业聚焦食品、生物和医药相关工程领域，研究方向为：</w:t>
      </w:r>
    </w:p>
    <w:p w14:paraId="23BF9B95">
      <w:pPr>
        <w:spacing w:line="540" w:lineRule="exact"/>
        <w:ind w:firstLine="640" w:firstLineChars="200"/>
        <w:rPr>
          <w:rFonts w:eastAsia="仿宋_GB2312"/>
          <w:sz w:val="32"/>
          <w:szCs w:val="32"/>
          <w:highlight w:val="none"/>
        </w:rPr>
      </w:pPr>
      <w:r>
        <w:rPr>
          <w:rFonts w:hint="eastAsia" w:eastAsia="仿宋_GB2312"/>
          <w:sz w:val="32"/>
          <w:szCs w:val="32"/>
          <w:highlight w:val="none"/>
        </w:rPr>
        <w:t>1.海洋食品加工与利用；</w:t>
      </w:r>
    </w:p>
    <w:p w14:paraId="3AE9CC01">
      <w:pPr>
        <w:spacing w:line="540" w:lineRule="exact"/>
        <w:ind w:firstLine="640" w:firstLineChars="200"/>
        <w:rPr>
          <w:rFonts w:eastAsia="仿宋_GB2312"/>
          <w:sz w:val="32"/>
          <w:szCs w:val="32"/>
          <w:highlight w:val="none"/>
        </w:rPr>
      </w:pPr>
      <w:r>
        <w:rPr>
          <w:rFonts w:hint="eastAsia" w:eastAsia="仿宋_GB2312"/>
          <w:sz w:val="32"/>
          <w:szCs w:val="32"/>
          <w:highlight w:val="none"/>
        </w:rPr>
        <w:t>2.海洋食品营养与健康；</w:t>
      </w:r>
    </w:p>
    <w:p w14:paraId="18884EC3">
      <w:pPr>
        <w:spacing w:line="540" w:lineRule="exact"/>
        <w:ind w:firstLine="640" w:firstLineChars="200"/>
        <w:rPr>
          <w:rFonts w:eastAsia="仿宋_GB2312"/>
          <w:sz w:val="32"/>
          <w:szCs w:val="32"/>
          <w:highlight w:val="none"/>
        </w:rPr>
      </w:pPr>
      <w:r>
        <w:rPr>
          <w:rFonts w:hint="eastAsia" w:eastAsia="仿宋_GB2312"/>
          <w:sz w:val="32"/>
          <w:szCs w:val="32"/>
          <w:highlight w:val="none"/>
        </w:rPr>
        <w:t>3.海洋生物与医药工程技术；</w:t>
      </w:r>
    </w:p>
    <w:p w14:paraId="7A92863A">
      <w:pPr>
        <w:spacing w:line="540" w:lineRule="exact"/>
        <w:ind w:firstLine="640" w:firstLineChars="200"/>
        <w:rPr>
          <w:rFonts w:eastAsia="仿宋_GB2312"/>
          <w:sz w:val="32"/>
          <w:szCs w:val="32"/>
          <w:highlight w:val="none"/>
        </w:rPr>
      </w:pPr>
      <w:r>
        <w:rPr>
          <w:rFonts w:hint="eastAsia" w:eastAsia="仿宋_GB2312"/>
          <w:sz w:val="32"/>
          <w:szCs w:val="32"/>
          <w:highlight w:val="none"/>
        </w:rPr>
        <w:t>4.热带特色农产品加工与利用。</w:t>
      </w:r>
    </w:p>
    <w:p w14:paraId="47106DA4">
      <w:pPr>
        <w:spacing w:line="540" w:lineRule="exact"/>
        <w:ind w:firstLine="640" w:firstLineChars="200"/>
        <w:rPr>
          <w:rFonts w:eastAsia="仿宋_GB2312"/>
          <w:sz w:val="32"/>
          <w:szCs w:val="32"/>
          <w:highlight w:val="none"/>
        </w:rPr>
      </w:pPr>
      <w:r>
        <w:rPr>
          <w:rFonts w:hint="eastAsia" w:eastAsia="仿宋_GB2312"/>
          <w:sz w:val="32"/>
          <w:szCs w:val="32"/>
          <w:highlight w:val="none"/>
        </w:rPr>
        <w:t>培养方式采用课程学习、专业实践和学位论文相结合的模式。课程学习须按照培养方案严格执行，其中学位课程、选修课程主要在校内集中学习。</w:t>
      </w:r>
    </w:p>
    <w:p w14:paraId="3EF78BED">
      <w:pPr>
        <w:pStyle w:val="2"/>
        <w:spacing w:before="0" w:after="0" w:line="540" w:lineRule="exact"/>
        <w:ind w:firstLine="640" w:firstLineChars="200"/>
        <w:rPr>
          <w:rFonts w:eastAsia="黑体"/>
          <w:b w:val="0"/>
          <w:kern w:val="2"/>
          <w:sz w:val="32"/>
          <w:szCs w:val="32"/>
          <w:highlight w:val="none"/>
        </w:rPr>
      </w:pPr>
      <w:bookmarkStart w:id="7" w:name="_Toc17588"/>
      <w:r>
        <w:rPr>
          <w:rFonts w:hint="eastAsia" w:eastAsia="黑体"/>
          <w:b w:val="0"/>
          <w:kern w:val="2"/>
          <w:sz w:val="32"/>
          <w:szCs w:val="32"/>
          <w:highlight w:val="none"/>
        </w:rPr>
        <w:t>三、学制及学习年限</w:t>
      </w:r>
      <w:bookmarkEnd w:id="7"/>
    </w:p>
    <w:p w14:paraId="5A84A60B">
      <w:pPr>
        <w:spacing w:line="540" w:lineRule="exact"/>
        <w:ind w:firstLine="640" w:firstLineChars="200"/>
        <w:rPr>
          <w:rFonts w:eastAsia="仿宋_GB2312"/>
          <w:sz w:val="32"/>
          <w:szCs w:val="32"/>
          <w:highlight w:val="none"/>
        </w:rPr>
      </w:pPr>
      <w:r>
        <w:rPr>
          <w:rFonts w:hint="eastAsia" w:eastAsia="仿宋_GB2312"/>
          <w:sz w:val="32"/>
          <w:szCs w:val="32"/>
          <w:highlight w:val="none"/>
        </w:rPr>
        <w:t>全日制专业学位硕士研究生学制3年，学习年限2～5年。</w:t>
      </w:r>
    </w:p>
    <w:p w14:paraId="2167CA95">
      <w:pPr>
        <w:spacing w:line="540" w:lineRule="exact"/>
        <w:ind w:firstLine="640" w:firstLineChars="200"/>
        <w:rPr>
          <w:rFonts w:eastAsia="仿宋_GB2312"/>
          <w:sz w:val="32"/>
          <w:szCs w:val="32"/>
          <w:highlight w:val="none"/>
        </w:rPr>
      </w:pPr>
      <w:r>
        <w:rPr>
          <w:rFonts w:hint="eastAsia" w:eastAsia="仿宋_GB2312"/>
          <w:sz w:val="32"/>
          <w:szCs w:val="32"/>
          <w:highlight w:val="none"/>
        </w:rPr>
        <w:t>专业学位硕士研究生应在规定的修业年限内完成学业。</w:t>
      </w:r>
    </w:p>
    <w:p w14:paraId="148DC8A1">
      <w:pPr>
        <w:pStyle w:val="2"/>
        <w:spacing w:before="0" w:after="0" w:line="540" w:lineRule="exact"/>
        <w:ind w:firstLine="640" w:firstLineChars="200"/>
        <w:rPr>
          <w:rFonts w:eastAsia="黑体"/>
          <w:b w:val="0"/>
          <w:kern w:val="2"/>
          <w:sz w:val="32"/>
          <w:szCs w:val="32"/>
          <w:highlight w:val="none"/>
        </w:rPr>
      </w:pPr>
      <w:bookmarkStart w:id="8" w:name="_Toc16091"/>
      <w:r>
        <w:rPr>
          <w:rFonts w:hint="eastAsia" w:eastAsia="黑体"/>
          <w:b w:val="0"/>
          <w:kern w:val="2"/>
          <w:sz w:val="32"/>
          <w:szCs w:val="32"/>
          <w:highlight w:val="none"/>
        </w:rPr>
        <w:t>四、课程体系及学分要求</w:t>
      </w:r>
      <w:bookmarkEnd w:id="8"/>
    </w:p>
    <w:p w14:paraId="5AC003FF">
      <w:pPr>
        <w:spacing w:line="540" w:lineRule="exact"/>
        <w:ind w:firstLine="640" w:firstLineChars="200"/>
        <w:rPr>
          <w:rFonts w:eastAsia="仿宋_GB2312"/>
          <w:sz w:val="32"/>
          <w:szCs w:val="32"/>
          <w:highlight w:val="none"/>
        </w:rPr>
      </w:pPr>
      <w:r>
        <w:rPr>
          <w:rFonts w:hint="eastAsia" w:eastAsia="仿宋_GB2312"/>
          <w:sz w:val="32"/>
          <w:szCs w:val="32"/>
          <w:highlight w:val="none"/>
        </w:rPr>
        <w:t>生物与医药专业学位硕士的课程根据培养目标制定，课程设置以社会和行业需求为导向，以能力培养为基础，将专业基础、工程能力和职业发展潜力培养有机结合，教学内容体现生物与医药领域知识的宽广性、综合性、实用性和前沿性。</w:t>
      </w:r>
    </w:p>
    <w:p w14:paraId="3F9D9D2C">
      <w:pPr>
        <w:spacing w:line="540" w:lineRule="exact"/>
        <w:ind w:firstLine="640" w:firstLineChars="200"/>
        <w:rPr>
          <w:rFonts w:eastAsia="仿宋_GB2312"/>
          <w:sz w:val="32"/>
          <w:szCs w:val="32"/>
          <w:highlight w:val="none"/>
        </w:rPr>
      </w:pPr>
      <w:r>
        <w:rPr>
          <w:rFonts w:hint="eastAsia" w:eastAsia="仿宋_GB2312"/>
          <w:sz w:val="32"/>
          <w:szCs w:val="32"/>
          <w:highlight w:val="none"/>
        </w:rPr>
        <w:t>课程设置分公共学位课、学位课、选修课、必修环节四个类别，实行学分制，总学分应不少于32学分，其中课程学习</w:t>
      </w:r>
      <w:r>
        <w:rPr>
          <w:rFonts w:hint="eastAsia" w:eastAsia="仿宋_GB2312"/>
          <w:sz w:val="32"/>
          <w:szCs w:val="32"/>
          <w:highlight w:val="none"/>
          <w:lang w:val="en-US" w:eastAsia="zh-CN"/>
        </w:rPr>
        <w:t>应不少于</w:t>
      </w:r>
      <w:r>
        <w:rPr>
          <w:rFonts w:hint="eastAsia" w:eastAsia="仿宋_GB2312"/>
          <w:sz w:val="32"/>
          <w:szCs w:val="32"/>
          <w:highlight w:val="none"/>
        </w:rPr>
        <w:t>26学分（公共学位课8学分、学位课10学分、选修课程≥8学分）、必修环节6学分（专业实践5学分、选题报告及中期考核1学分），课程学习16～20学时计作1学分，选修课程中科学讲座和研究生创新活动课程考核方式另行规定。</w:t>
      </w:r>
    </w:p>
    <w:p w14:paraId="2CAF39EB">
      <w:pPr>
        <w:spacing w:line="540" w:lineRule="exact"/>
        <w:ind w:firstLine="640" w:firstLineChars="200"/>
        <w:rPr>
          <w:rFonts w:eastAsia="仿宋_GB2312"/>
          <w:sz w:val="32"/>
          <w:szCs w:val="32"/>
          <w:highlight w:val="none"/>
        </w:rPr>
      </w:pPr>
      <w:r>
        <w:rPr>
          <w:rFonts w:hint="eastAsia" w:eastAsia="仿宋_GB2312"/>
          <w:sz w:val="32"/>
          <w:szCs w:val="32"/>
          <w:highlight w:val="none"/>
        </w:rPr>
        <w:t>生物与医药专业硕士学位研究生课程设置与学分分配见附表。</w:t>
      </w:r>
    </w:p>
    <w:p w14:paraId="5A496ACD">
      <w:pPr>
        <w:pStyle w:val="2"/>
        <w:spacing w:before="0" w:after="0" w:line="540" w:lineRule="exact"/>
        <w:ind w:firstLine="640" w:firstLineChars="200"/>
        <w:rPr>
          <w:rFonts w:eastAsia="黑体"/>
          <w:b w:val="0"/>
          <w:kern w:val="2"/>
          <w:sz w:val="32"/>
          <w:szCs w:val="32"/>
          <w:highlight w:val="none"/>
        </w:rPr>
      </w:pPr>
      <w:bookmarkStart w:id="9" w:name="_Toc27680"/>
      <w:r>
        <w:rPr>
          <w:rFonts w:hint="eastAsia" w:eastAsia="黑体"/>
          <w:b w:val="0"/>
          <w:kern w:val="2"/>
          <w:sz w:val="32"/>
          <w:szCs w:val="32"/>
          <w:highlight w:val="none"/>
        </w:rPr>
        <w:t>五、必修环节</w:t>
      </w:r>
      <w:bookmarkEnd w:id="9"/>
    </w:p>
    <w:p w14:paraId="351DE64D">
      <w:pPr>
        <w:spacing w:line="540" w:lineRule="exact"/>
        <w:ind w:firstLine="643" w:firstLineChars="200"/>
        <w:rPr>
          <w:rFonts w:eastAsia="楷体"/>
          <w:b/>
          <w:bCs/>
          <w:sz w:val="32"/>
          <w:szCs w:val="32"/>
          <w:highlight w:val="none"/>
        </w:rPr>
      </w:pPr>
      <w:r>
        <w:rPr>
          <w:rFonts w:hint="eastAsia" w:eastAsia="楷体"/>
          <w:b/>
          <w:bCs/>
          <w:sz w:val="32"/>
          <w:szCs w:val="32"/>
          <w:highlight w:val="none"/>
        </w:rPr>
        <w:t>（一）专业实践</w:t>
      </w:r>
    </w:p>
    <w:p w14:paraId="6D8B9098">
      <w:pPr>
        <w:spacing w:line="540" w:lineRule="exact"/>
        <w:ind w:firstLine="640" w:firstLineChars="200"/>
        <w:rPr>
          <w:rFonts w:eastAsia="仿宋_GB2312"/>
          <w:sz w:val="32"/>
          <w:szCs w:val="32"/>
          <w:highlight w:val="none"/>
        </w:rPr>
      </w:pPr>
      <w:r>
        <w:rPr>
          <w:rFonts w:hint="eastAsia" w:eastAsia="仿宋_GB2312"/>
          <w:sz w:val="32"/>
          <w:szCs w:val="32"/>
          <w:highlight w:val="none"/>
        </w:rPr>
        <w:t>专业实践5学分。</w:t>
      </w:r>
    </w:p>
    <w:p w14:paraId="6C70C590">
      <w:pPr>
        <w:spacing w:line="540" w:lineRule="exact"/>
        <w:ind w:firstLine="640" w:firstLineChars="200"/>
        <w:rPr>
          <w:rFonts w:eastAsia="仿宋_GB2312"/>
          <w:sz w:val="32"/>
          <w:szCs w:val="32"/>
          <w:highlight w:val="none"/>
        </w:rPr>
      </w:pPr>
      <w:r>
        <w:rPr>
          <w:rFonts w:hint="eastAsia" w:eastAsia="仿宋_GB2312"/>
          <w:sz w:val="32"/>
          <w:szCs w:val="32"/>
          <w:highlight w:val="none"/>
        </w:rPr>
        <w:t>专业学位硕士研究生在学期间，必须保证不少于1年的专业实践，可采用集中实践和分段实践相结合的方式，应届</w:t>
      </w:r>
      <w:r>
        <w:rPr>
          <w:rFonts w:hint="eastAsia" w:eastAsia="仿宋_GB2312"/>
          <w:sz w:val="32"/>
          <w:szCs w:val="32"/>
          <w:highlight w:val="none"/>
          <w:lang w:val="en-US" w:eastAsia="zh-CN"/>
        </w:rPr>
        <w:t>研究生</w:t>
      </w:r>
      <w:r>
        <w:rPr>
          <w:rFonts w:hint="eastAsia" w:eastAsia="仿宋_GB2312"/>
          <w:sz w:val="32"/>
          <w:szCs w:val="32"/>
          <w:highlight w:val="none"/>
        </w:rPr>
        <w:t>实践教学时间原则上不少于1年。专业学位硕士研究生的专业实践一般分为课程实践和综合实践两部分。课程实践一般在校内实验中心、研究中心等单位完成，主要进行专业课程实践和科研技能训练，课程实践合格者记2学分，综合实践一般依托各专业领域的校外实践联合培养基地完成，在校内外导师的共同指导下，结合工程实际岗位，主要进行专业综合实践和应用能力训练，综合实践合格者记3学分。课程实践和综合实践也可合并进行。</w:t>
      </w:r>
    </w:p>
    <w:p w14:paraId="2E7BB9A7">
      <w:pPr>
        <w:spacing w:line="540" w:lineRule="exact"/>
        <w:ind w:firstLine="640" w:firstLineChars="200"/>
        <w:rPr>
          <w:rFonts w:eastAsia="仿宋_GB2312"/>
          <w:sz w:val="32"/>
          <w:szCs w:val="32"/>
          <w:highlight w:val="none"/>
        </w:rPr>
      </w:pPr>
      <w:r>
        <w:rPr>
          <w:rFonts w:hint="eastAsia" w:eastAsia="仿宋_GB2312"/>
          <w:sz w:val="32"/>
          <w:szCs w:val="32"/>
          <w:highlight w:val="none"/>
        </w:rPr>
        <w:t>专业实践是专业学位硕士研究生培养过程的必备过程，专业实践应有明确的任务要求和考核指标，实践成果能够反映工程类硕士专业学位研究生在工程能力和工程素养方面取得的成效。研究生</w:t>
      </w:r>
      <w:r>
        <w:rPr>
          <w:rFonts w:hint="eastAsia" w:eastAsia="仿宋_GB2312"/>
          <w:sz w:val="32"/>
          <w:szCs w:val="32"/>
          <w:highlight w:val="none"/>
          <w:lang w:val="en-US" w:eastAsia="zh-CN"/>
        </w:rPr>
        <w:t>应当按时</w:t>
      </w:r>
      <w:r>
        <w:rPr>
          <w:rFonts w:hint="eastAsia" w:eastAsia="仿宋_GB2312"/>
          <w:sz w:val="32"/>
          <w:szCs w:val="32"/>
          <w:highlight w:val="none"/>
        </w:rPr>
        <w:t>提交实践计划，撰写实践总结报告。</w:t>
      </w:r>
      <w:r>
        <w:rPr>
          <w:rFonts w:hint="eastAsia" w:eastAsia="仿宋_GB2312"/>
          <w:sz w:val="32"/>
          <w:szCs w:val="32"/>
          <w:highlight w:val="none"/>
          <w:lang w:val="en-US" w:eastAsia="zh-CN"/>
        </w:rPr>
        <w:t>硕士研究生学位点及硕士研究生导师共同</w:t>
      </w:r>
      <w:r>
        <w:rPr>
          <w:rFonts w:hint="eastAsia" w:eastAsia="仿宋_GB2312"/>
          <w:sz w:val="32"/>
          <w:szCs w:val="32"/>
          <w:highlight w:val="none"/>
        </w:rPr>
        <w:t>对研究生实践环节实行全过程管理和质量评价，确保实践教学质量。</w:t>
      </w:r>
    </w:p>
    <w:p w14:paraId="37BBC945">
      <w:pPr>
        <w:spacing w:line="540" w:lineRule="exact"/>
        <w:ind w:firstLine="643" w:firstLineChars="200"/>
        <w:rPr>
          <w:rFonts w:eastAsia="楷体"/>
          <w:b/>
          <w:bCs/>
          <w:sz w:val="32"/>
          <w:szCs w:val="32"/>
          <w:highlight w:val="none"/>
        </w:rPr>
      </w:pPr>
      <w:r>
        <w:rPr>
          <w:rFonts w:hint="eastAsia" w:eastAsia="楷体"/>
          <w:b/>
          <w:bCs/>
          <w:sz w:val="32"/>
          <w:szCs w:val="32"/>
          <w:highlight w:val="none"/>
        </w:rPr>
        <w:t>（二）选题报告及中期考核</w:t>
      </w:r>
    </w:p>
    <w:p w14:paraId="6D6C6176">
      <w:pPr>
        <w:spacing w:line="540" w:lineRule="exact"/>
        <w:ind w:firstLine="640" w:firstLineChars="200"/>
        <w:rPr>
          <w:rFonts w:eastAsia="仿宋_GB2312"/>
          <w:sz w:val="32"/>
          <w:szCs w:val="32"/>
          <w:highlight w:val="none"/>
        </w:rPr>
      </w:pPr>
      <w:r>
        <w:rPr>
          <w:rFonts w:hint="eastAsia" w:eastAsia="仿宋_GB2312"/>
          <w:sz w:val="32"/>
          <w:szCs w:val="32"/>
          <w:highlight w:val="none"/>
        </w:rPr>
        <w:t>选题报告及中期考核1学分。研究生应在导师指导下，通过查阅文献资料、调查研究，在第三学期提出学位论文选题报告。学位论文选题应来源于应用课题或工程实践，必须有明确的工程背景和应用价值。选题报告通过后，记1个必修环节学分。</w:t>
      </w:r>
    </w:p>
    <w:p w14:paraId="0C8EA197">
      <w:pPr>
        <w:spacing w:line="540" w:lineRule="exact"/>
        <w:ind w:firstLine="640" w:firstLineChars="200"/>
        <w:rPr>
          <w:rFonts w:eastAsia="仿宋_GB2312"/>
          <w:sz w:val="32"/>
          <w:szCs w:val="32"/>
          <w:highlight w:val="none"/>
        </w:rPr>
      </w:pPr>
      <w:r>
        <w:rPr>
          <w:rFonts w:hint="eastAsia" w:eastAsia="仿宋_GB2312"/>
          <w:sz w:val="32"/>
          <w:szCs w:val="32"/>
          <w:highlight w:val="none"/>
        </w:rPr>
        <w:t>专业学位硕士研究生选题报告和中期考核的具体要求按照</w:t>
      </w:r>
      <w:r>
        <w:rPr>
          <w:rFonts w:hint="eastAsia" w:eastAsia="仿宋_GB2312"/>
          <w:sz w:val="32"/>
          <w:szCs w:val="32"/>
          <w:highlight w:val="none"/>
          <w:lang w:val="en-US" w:eastAsia="zh-CN"/>
        </w:rPr>
        <w:t>学校</w:t>
      </w:r>
      <w:r>
        <w:rPr>
          <w:rFonts w:hint="eastAsia" w:eastAsia="仿宋_GB2312"/>
          <w:sz w:val="32"/>
          <w:szCs w:val="32"/>
          <w:highlight w:val="none"/>
        </w:rPr>
        <w:t>研究生相关</w:t>
      </w:r>
      <w:r>
        <w:rPr>
          <w:rFonts w:hint="eastAsia" w:eastAsia="仿宋_GB2312"/>
          <w:sz w:val="32"/>
          <w:szCs w:val="32"/>
          <w:highlight w:val="none"/>
          <w:lang w:val="en-US" w:eastAsia="zh-CN"/>
        </w:rPr>
        <w:t>管理</w:t>
      </w:r>
      <w:r>
        <w:rPr>
          <w:rFonts w:hint="eastAsia" w:eastAsia="仿宋_GB2312"/>
          <w:sz w:val="32"/>
          <w:szCs w:val="32"/>
          <w:highlight w:val="none"/>
        </w:rPr>
        <w:t>规定执行。</w:t>
      </w:r>
    </w:p>
    <w:p w14:paraId="44484065">
      <w:pPr>
        <w:pStyle w:val="2"/>
        <w:spacing w:before="0" w:after="0" w:line="540" w:lineRule="exact"/>
        <w:ind w:firstLine="640" w:firstLineChars="200"/>
        <w:rPr>
          <w:rFonts w:eastAsia="黑体"/>
          <w:b w:val="0"/>
          <w:kern w:val="2"/>
          <w:sz w:val="32"/>
          <w:szCs w:val="32"/>
          <w:highlight w:val="none"/>
        </w:rPr>
      </w:pPr>
      <w:bookmarkStart w:id="10" w:name="_Toc30997"/>
      <w:r>
        <w:rPr>
          <w:rFonts w:hint="eastAsia" w:eastAsia="黑体"/>
          <w:b w:val="0"/>
          <w:kern w:val="2"/>
          <w:sz w:val="32"/>
          <w:szCs w:val="32"/>
          <w:highlight w:val="none"/>
        </w:rPr>
        <w:t>六、科研与论文</w:t>
      </w:r>
      <w:bookmarkEnd w:id="10"/>
    </w:p>
    <w:p w14:paraId="14466458">
      <w:pPr>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专业学位硕士研究生在学期间，鼓励其在专业学术期刊上公开发表论文或取得工程应用成果。</w:t>
      </w:r>
    </w:p>
    <w:p w14:paraId="2AF2C50F">
      <w:pPr>
        <w:spacing w:line="540" w:lineRule="exact"/>
        <w:ind w:firstLine="640" w:firstLineChars="200"/>
        <w:rPr>
          <w:rFonts w:hint="eastAsia" w:eastAsia="仿宋_GB2312"/>
          <w:sz w:val="32"/>
          <w:szCs w:val="32"/>
          <w:highlight w:val="none"/>
        </w:rPr>
      </w:pPr>
    </w:p>
    <w:p w14:paraId="7BCEA237">
      <w:pPr>
        <w:spacing w:line="540" w:lineRule="exact"/>
        <w:ind w:firstLine="643" w:firstLineChars="200"/>
        <w:rPr>
          <w:rFonts w:eastAsia="楷体"/>
          <w:b/>
          <w:bCs/>
          <w:sz w:val="32"/>
          <w:szCs w:val="32"/>
          <w:highlight w:val="none"/>
        </w:rPr>
      </w:pPr>
      <w:r>
        <w:rPr>
          <w:rFonts w:hint="eastAsia" w:eastAsia="楷体"/>
          <w:b/>
          <w:bCs/>
          <w:sz w:val="32"/>
          <w:szCs w:val="32"/>
          <w:highlight w:val="none"/>
        </w:rPr>
        <w:t>（一）论文选题</w:t>
      </w:r>
    </w:p>
    <w:p w14:paraId="68652A45">
      <w:pPr>
        <w:spacing w:line="540" w:lineRule="exact"/>
        <w:ind w:firstLine="640" w:firstLineChars="200"/>
        <w:rPr>
          <w:rFonts w:eastAsia="仿宋_GB2312"/>
          <w:sz w:val="32"/>
          <w:szCs w:val="32"/>
          <w:highlight w:val="none"/>
        </w:rPr>
      </w:pPr>
      <w:r>
        <w:rPr>
          <w:rFonts w:hint="eastAsia" w:eastAsia="仿宋_GB2312"/>
          <w:sz w:val="32"/>
          <w:szCs w:val="32"/>
          <w:highlight w:val="none"/>
        </w:rPr>
        <w:t>论文选题应来源于生物与医药领域的工程实际或者具有明确的工程应用背景，可以是一个完整的工程技术项目的设计或研究课题，可以是技术攻关、技术改造专题，可以是新工艺、新设备、新材料、新产品的研制与开发等。</w:t>
      </w:r>
    </w:p>
    <w:p w14:paraId="04E3507B">
      <w:pPr>
        <w:spacing w:line="540" w:lineRule="exact"/>
        <w:ind w:firstLine="640" w:firstLineChars="200"/>
        <w:rPr>
          <w:rFonts w:eastAsia="仿宋_GB2312"/>
          <w:sz w:val="32"/>
          <w:szCs w:val="32"/>
          <w:highlight w:val="none"/>
        </w:rPr>
      </w:pPr>
      <w:r>
        <w:rPr>
          <w:rFonts w:hint="eastAsia" w:eastAsia="仿宋_GB2312"/>
          <w:sz w:val="32"/>
          <w:szCs w:val="32"/>
          <w:highlight w:val="none"/>
        </w:rPr>
        <w:t>论文工作须在导师指导下，由硕士专业学位研究生本人独立完成，</w:t>
      </w:r>
      <w:r>
        <w:rPr>
          <w:rFonts w:hint="eastAsia" w:eastAsia="仿宋_GB2312"/>
          <w:sz w:val="32"/>
          <w:szCs w:val="32"/>
          <w:highlight w:val="none"/>
          <w:lang w:val="en-US" w:eastAsia="zh-CN"/>
        </w:rPr>
        <w:t>需</w:t>
      </w:r>
      <w:r>
        <w:rPr>
          <w:rFonts w:hint="eastAsia" w:eastAsia="仿宋_GB2312"/>
          <w:sz w:val="32"/>
          <w:szCs w:val="32"/>
          <w:highlight w:val="none"/>
        </w:rPr>
        <w:t>具备相应的技术要求和较充足的工作量，体现</w:t>
      </w:r>
      <w:r>
        <w:rPr>
          <w:rFonts w:hint="eastAsia" w:eastAsia="仿宋_GB2312"/>
          <w:sz w:val="32"/>
          <w:szCs w:val="32"/>
          <w:highlight w:val="none"/>
          <w:lang w:val="en-US" w:eastAsia="zh-CN"/>
        </w:rPr>
        <w:t>研究生</w:t>
      </w:r>
      <w:r>
        <w:rPr>
          <w:rFonts w:hint="eastAsia" w:eastAsia="仿宋_GB2312"/>
          <w:sz w:val="32"/>
          <w:szCs w:val="32"/>
          <w:highlight w:val="none"/>
        </w:rPr>
        <w:t>综合运用科学理论、方法和技术手段解决工程技术问题的能力，具有先进性、实用性，取得了较好的成效。</w:t>
      </w:r>
    </w:p>
    <w:p w14:paraId="1BD179A0">
      <w:pPr>
        <w:spacing w:line="540" w:lineRule="exact"/>
        <w:ind w:firstLine="640" w:firstLineChars="200"/>
        <w:rPr>
          <w:rFonts w:eastAsia="仿宋_GB2312"/>
          <w:sz w:val="32"/>
          <w:szCs w:val="32"/>
          <w:highlight w:val="none"/>
        </w:rPr>
      </w:pPr>
      <w:r>
        <w:rPr>
          <w:rFonts w:hint="eastAsia" w:eastAsia="仿宋_GB2312"/>
          <w:sz w:val="32"/>
          <w:szCs w:val="32"/>
          <w:highlight w:val="none"/>
        </w:rPr>
        <w:t>学位论文研究工作应与专业实践相结合，时间不少于1年。</w:t>
      </w:r>
    </w:p>
    <w:p w14:paraId="19004344">
      <w:pPr>
        <w:spacing w:line="540" w:lineRule="exact"/>
        <w:ind w:firstLine="643" w:firstLineChars="200"/>
        <w:rPr>
          <w:rFonts w:eastAsia="楷体"/>
          <w:b/>
          <w:bCs/>
          <w:sz w:val="32"/>
          <w:szCs w:val="32"/>
          <w:highlight w:val="none"/>
        </w:rPr>
      </w:pPr>
      <w:r>
        <w:rPr>
          <w:rFonts w:hint="eastAsia" w:eastAsia="楷体"/>
          <w:b/>
          <w:bCs/>
          <w:sz w:val="32"/>
          <w:szCs w:val="32"/>
          <w:highlight w:val="none"/>
        </w:rPr>
        <w:t>（二）论文评审与答辩</w:t>
      </w:r>
    </w:p>
    <w:p w14:paraId="5F13969B">
      <w:pPr>
        <w:spacing w:line="540" w:lineRule="exact"/>
        <w:ind w:firstLine="640" w:firstLineChars="200"/>
        <w:rPr>
          <w:rFonts w:eastAsia="仿宋_GB2312"/>
          <w:sz w:val="32"/>
          <w:szCs w:val="32"/>
          <w:highlight w:val="none"/>
        </w:rPr>
      </w:pPr>
      <w:r>
        <w:rPr>
          <w:rFonts w:hint="eastAsia" w:eastAsia="仿宋_GB2312"/>
          <w:sz w:val="32"/>
          <w:szCs w:val="32"/>
          <w:highlight w:val="none"/>
        </w:rPr>
        <w:t>1.论文评审应审核：论文作者掌握生物与医药领域坚实的基础理论和系统的专业知识情况；综合运用科学理论、方法和技术手段解决生物与医药工程技术问题的能力；论文工作的技术难度和工作量；解决工程技术问题的新思想、新方法和新进展；新工艺、新技术和新设计的先进性和实用性；创造的经济效益和社会效益等方面。论文字数在2～4万字之间。</w:t>
      </w:r>
    </w:p>
    <w:p w14:paraId="4F2C9F2E">
      <w:pPr>
        <w:spacing w:line="540" w:lineRule="exact"/>
        <w:ind w:firstLine="640" w:firstLineChars="200"/>
        <w:rPr>
          <w:rFonts w:eastAsia="仿宋_GB2312"/>
          <w:sz w:val="32"/>
          <w:szCs w:val="32"/>
          <w:highlight w:val="none"/>
        </w:rPr>
      </w:pPr>
      <w:r>
        <w:rPr>
          <w:rFonts w:hint="eastAsia" w:eastAsia="仿宋_GB2312"/>
          <w:sz w:val="32"/>
          <w:szCs w:val="32"/>
          <w:highlight w:val="none"/>
        </w:rPr>
        <w:t>2.硕士专业学位研究生完成培养方案中规定的所有环节，获得培养方案规定的学分，成绩合格，完成学位论文，经导师同意后方可申请论文答辩。</w:t>
      </w:r>
    </w:p>
    <w:p w14:paraId="6FBE50C9">
      <w:pPr>
        <w:spacing w:line="540" w:lineRule="exact"/>
        <w:ind w:firstLine="640" w:firstLineChars="200"/>
        <w:rPr>
          <w:rFonts w:eastAsia="仿宋_GB2312"/>
          <w:sz w:val="32"/>
          <w:szCs w:val="32"/>
          <w:highlight w:val="none"/>
        </w:rPr>
      </w:pPr>
      <w:r>
        <w:rPr>
          <w:rFonts w:hint="eastAsia" w:eastAsia="仿宋_GB2312"/>
          <w:sz w:val="32"/>
          <w:szCs w:val="32"/>
          <w:highlight w:val="none"/>
        </w:rPr>
        <w:t>3.论文须</w:t>
      </w:r>
      <w:r>
        <w:rPr>
          <w:rFonts w:hint="eastAsia" w:eastAsia="仿宋_GB2312"/>
          <w:sz w:val="32"/>
          <w:szCs w:val="32"/>
          <w:highlight w:val="none"/>
          <w:lang w:val="en-US" w:eastAsia="zh-CN"/>
        </w:rPr>
        <w:t>通过学校统一组织的盲审，并</w:t>
      </w:r>
      <w:r>
        <w:rPr>
          <w:rFonts w:hint="eastAsia" w:eastAsia="仿宋_GB2312"/>
          <w:sz w:val="32"/>
          <w:szCs w:val="32"/>
          <w:highlight w:val="none"/>
        </w:rPr>
        <w:t>有2位本领域或相关领域的专家评阅。答辩委员会须由</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7</w:t>
      </w:r>
      <w:r>
        <w:rPr>
          <w:rFonts w:hint="eastAsia" w:eastAsia="仿宋_GB2312"/>
          <w:sz w:val="32"/>
          <w:szCs w:val="32"/>
          <w:highlight w:val="none"/>
        </w:rPr>
        <w:t>位本领域或相关领域的专家组成</w:t>
      </w:r>
      <w:r>
        <w:rPr>
          <w:rFonts w:hint="eastAsia" w:eastAsia="仿宋_GB2312"/>
          <w:sz w:val="32"/>
          <w:szCs w:val="32"/>
          <w:highlight w:val="none"/>
          <w:lang w:eastAsia="zh-CN"/>
        </w:rPr>
        <w:t>，</w:t>
      </w:r>
      <w:r>
        <w:rPr>
          <w:rFonts w:hint="eastAsia" w:eastAsia="仿宋_GB2312"/>
          <w:sz w:val="32"/>
          <w:szCs w:val="32"/>
          <w:highlight w:val="none"/>
          <w:lang w:val="en-US" w:eastAsia="zh-CN"/>
        </w:rPr>
        <w:t>需有一名校外专家参与</w:t>
      </w:r>
      <w:r>
        <w:rPr>
          <w:rFonts w:hint="eastAsia" w:eastAsia="仿宋_GB2312"/>
          <w:sz w:val="32"/>
          <w:szCs w:val="32"/>
          <w:highlight w:val="none"/>
        </w:rPr>
        <w:t>。学位论文评阅和答辩应有相关的行业专家参加，导师可参加答辩会议，但不得担任答辩委员会委员。</w:t>
      </w:r>
    </w:p>
    <w:p w14:paraId="742E2B11">
      <w:pPr>
        <w:pStyle w:val="2"/>
        <w:spacing w:before="0" w:after="0" w:line="540" w:lineRule="exact"/>
        <w:ind w:firstLine="640" w:firstLineChars="200"/>
        <w:rPr>
          <w:rFonts w:eastAsia="黑体"/>
          <w:b w:val="0"/>
          <w:kern w:val="2"/>
          <w:sz w:val="32"/>
          <w:szCs w:val="32"/>
          <w:highlight w:val="none"/>
        </w:rPr>
      </w:pPr>
      <w:bookmarkStart w:id="11" w:name="_Toc7192"/>
      <w:r>
        <w:rPr>
          <w:rFonts w:hint="eastAsia" w:eastAsia="黑体"/>
          <w:b w:val="0"/>
          <w:kern w:val="2"/>
          <w:sz w:val="32"/>
          <w:szCs w:val="32"/>
          <w:highlight w:val="none"/>
        </w:rPr>
        <w:t>七、培养方式与方法</w:t>
      </w:r>
      <w:bookmarkEnd w:id="11"/>
    </w:p>
    <w:p w14:paraId="2B40A24A">
      <w:pPr>
        <w:spacing w:line="540" w:lineRule="exact"/>
        <w:ind w:firstLine="640" w:firstLineChars="200"/>
        <w:rPr>
          <w:rFonts w:eastAsia="仿宋_GB2312"/>
          <w:sz w:val="32"/>
          <w:szCs w:val="32"/>
          <w:highlight w:val="none"/>
        </w:rPr>
      </w:pPr>
      <w:r>
        <w:rPr>
          <w:rFonts w:hint="eastAsia" w:eastAsia="仿宋_GB2312"/>
          <w:sz w:val="32"/>
          <w:szCs w:val="32"/>
          <w:highlight w:val="none"/>
        </w:rPr>
        <w:t>生物与医药专业硕士研究生实行全日制培养，公共学位课和专业基础课一般在入学后1.5个学期内在校内完成，其他课程和时间环节可在入学后1.5～3学期内完成。</w:t>
      </w:r>
    </w:p>
    <w:p w14:paraId="5EEA57A9">
      <w:pPr>
        <w:spacing w:line="540" w:lineRule="exact"/>
        <w:ind w:firstLine="640" w:firstLineChars="200"/>
        <w:rPr>
          <w:rFonts w:eastAsia="仿宋_GB2312"/>
          <w:sz w:val="32"/>
          <w:szCs w:val="32"/>
          <w:highlight w:val="none"/>
        </w:rPr>
      </w:pPr>
      <w:r>
        <w:rPr>
          <w:rFonts w:hint="eastAsia" w:eastAsia="仿宋_GB2312"/>
          <w:sz w:val="32"/>
          <w:szCs w:val="32"/>
          <w:highlight w:val="none"/>
        </w:rPr>
        <w:t>生物与医药专业学位硕士研究生采用校内外双导师制，以校内导师指导为主，校外导师参与实践过程、项目研究、课程与论文等多个环节的指导工作。</w:t>
      </w:r>
    </w:p>
    <w:p w14:paraId="060DE345">
      <w:pPr>
        <w:pStyle w:val="2"/>
        <w:spacing w:before="0" w:after="0" w:line="540" w:lineRule="exact"/>
        <w:ind w:firstLine="640" w:firstLineChars="200"/>
        <w:rPr>
          <w:rFonts w:eastAsia="黑体"/>
          <w:b w:val="0"/>
          <w:kern w:val="2"/>
          <w:sz w:val="32"/>
          <w:szCs w:val="32"/>
          <w:highlight w:val="none"/>
        </w:rPr>
      </w:pPr>
      <w:bookmarkStart w:id="12" w:name="_Toc31959"/>
      <w:r>
        <w:rPr>
          <w:rFonts w:hint="eastAsia" w:eastAsia="黑体"/>
          <w:b w:val="0"/>
          <w:kern w:val="2"/>
          <w:sz w:val="32"/>
          <w:szCs w:val="32"/>
          <w:highlight w:val="none"/>
        </w:rPr>
        <w:t>八、学位授予</w:t>
      </w:r>
      <w:bookmarkEnd w:id="12"/>
    </w:p>
    <w:p w14:paraId="50429149">
      <w:pPr>
        <w:spacing w:line="540" w:lineRule="exact"/>
        <w:ind w:firstLine="640" w:firstLineChars="200"/>
        <w:rPr>
          <w:rFonts w:eastAsia="仿宋_GB2312"/>
          <w:sz w:val="32"/>
          <w:szCs w:val="32"/>
          <w:highlight w:val="none"/>
        </w:rPr>
      </w:pPr>
      <w:r>
        <w:rPr>
          <w:rFonts w:hint="eastAsia" w:eastAsia="仿宋_GB2312"/>
          <w:sz w:val="32"/>
          <w:szCs w:val="32"/>
          <w:highlight w:val="none"/>
        </w:rPr>
        <w:t>学位授予要求如下：</w:t>
      </w:r>
    </w:p>
    <w:p w14:paraId="37544733">
      <w:pPr>
        <w:spacing w:line="540" w:lineRule="exact"/>
        <w:ind w:firstLine="640" w:firstLineChars="200"/>
        <w:rPr>
          <w:rFonts w:eastAsia="仿宋_GB2312"/>
          <w:sz w:val="32"/>
          <w:szCs w:val="32"/>
          <w:highlight w:val="none"/>
        </w:rPr>
      </w:pPr>
      <w:r>
        <w:rPr>
          <w:rFonts w:hint="eastAsia" w:eastAsia="仿宋_GB2312"/>
          <w:sz w:val="32"/>
          <w:szCs w:val="32"/>
          <w:highlight w:val="none"/>
        </w:rPr>
        <w:t>（一）修满规定学分；</w:t>
      </w:r>
    </w:p>
    <w:p w14:paraId="138F3F6C">
      <w:pPr>
        <w:spacing w:line="540" w:lineRule="exact"/>
        <w:ind w:firstLine="640" w:firstLineChars="200"/>
        <w:rPr>
          <w:rFonts w:eastAsia="仿宋_GB2312"/>
          <w:sz w:val="32"/>
          <w:szCs w:val="32"/>
          <w:highlight w:val="none"/>
        </w:rPr>
      </w:pPr>
      <w:r>
        <w:rPr>
          <w:rFonts w:hint="eastAsia" w:eastAsia="仿宋_GB2312"/>
          <w:sz w:val="32"/>
          <w:szCs w:val="32"/>
          <w:highlight w:val="none"/>
        </w:rPr>
        <w:t>（二）通过海南热带海洋学院研究生学位论文统一盲审；</w:t>
      </w:r>
    </w:p>
    <w:p w14:paraId="44D356FE">
      <w:pPr>
        <w:spacing w:line="540" w:lineRule="exact"/>
        <w:ind w:firstLine="640" w:firstLineChars="200"/>
        <w:rPr>
          <w:rFonts w:eastAsia="仿宋_GB2312"/>
          <w:sz w:val="32"/>
          <w:szCs w:val="32"/>
          <w:highlight w:val="none"/>
        </w:rPr>
      </w:pPr>
      <w:r>
        <w:rPr>
          <w:rFonts w:hint="eastAsia" w:eastAsia="仿宋_GB2312"/>
          <w:sz w:val="32"/>
          <w:szCs w:val="32"/>
          <w:highlight w:val="none"/>
        </w:rPr>
        <w:t>（三）满足以下条件之一：</w:t>
      </w:r>
    </w:p>
    <w:p w14:paraId="7D91E9F1">
      <w:pPr>
        <w:spacing w:line="540" w:lineRule="exact"/>
        <w:ind w:firstLine="640" w:firstLineChars="200"/>
        <w:rPr>
          <w:rFonts w:eastAsia="仿宋_GB2312"/>
          <w:sz w:val="32"/>
          <w:szCs w:val="32"/>
          <w:highlight w:val="none"/>
        </w:rPr>
      </w:pPr>
      <w:r>
        <w:rPr>
          <w:rFonts w:hint="eastAsia" w:eastAsia="仿宋_GB2312"/>
          <w:sz w:val="32"/>
          <w:szCs w:val="32"/>
          <w:highlight w:val="none"/>
        </w:rPr>
        <w:t>1.发表至少1篇研究论文（SCI、EI、北大核心、CSCD收录论文），学生为第一作者或导师为第一作者学生第二作者；</w:t>
      </w:r>
    </w:p>
    <w:p w14:paraId="70459069">
      <w:pPr>
        <w:spacing w:line="540" w:lineRule="exact"/>
        <w:ind w:firstLine="640" w:firstLineChars="200"/>
        <w:rPr>
          <w:rFonts w:eastAsia="仿宋_GB2312"/>
          <w:sz w:val="32"/>
          <w:szCs w:val="32"/>
          <w:highlight w:val="none"/>
        </w:rPr>
      </w:pPr>
      <w:r>
        <w:rPr>
          <w:rFonts w:hint="eastAsia" w:eastAsia="仿宋_GB2312"/>
          <w:sz w:val="32"/>
          <w:szCs w:val="32"/>
          <w:highlight w:val="none"/>
        </w:rPr>
        <w:t>2.国家发明专利授权1项，或实用新型专利授权至少2项（通过食品科学与工程学院学位评定委员会认定），相关专利必须与硕士课题研究内容一致，学生为第一发明人或导师为第一发明人、学生为第二发明人，专利权人为海南热带海洋学院；</w:t>
      </w:r>
    </w:p>
    <w:p w14:paraId="69234503">
      <w:pPr>
        <w:spacing w:line="540" w:lineRule="exact"/>
        <w:ind w:firstLine="640" w:firstLineChars="200"/>
        <w:rPr>
          <w:rFonts w:eastAsia="仿宋_GB2312"/>
          <w:sz w:val="32"/>
          <w:szCs w:val="32"/>
          <w:highlight w:val="none"/>
        </w:rPr>
      </w:pPr>
      <w:r>
        <w:rPr>
          <w:rFonts w:hint="eastAsia" w:eastAsia="仿宋_GB2312"/>
          <w:sz w:val="32"/>
          <w:szCs w:val="32"/>
          <w:highlight w:val="none"/>
        </w:rPr>
        <w:t>3.获得省级（含）以上与所学专业相关的自然科学奖励；</w:t>
      </w:r>
    </w:p>
    <w:p w14:paraId="6ACE475A">
      <w:pPr>
        <w:spacing w:line="540" w:lineRule="exact"/>
        <w:ind w:firstLine="640" w:firstLineChars="200"/>
        <w:rPr>
          <w:rFonts w:eastAsia="仿宋_GB2312"/>
          <w:sz w:val="32"/>
          <w:szCs w:val="32"/>
          <w:highlight w:val="none"/>
        </w:rPr>
      </w:pPr>
      <w:r>
        <w:rPr>
          <w:rFonts w:hint="eastAsia" w:eastAsia="仿宋_GB2312"/>
          <w:sz w:val="32"/>
          <w:szCs w:val="32"/>
          <w:highlight w:val="none"/>
        </w:rPr>
        <w:t>4.学位论文盲审评价等级为2个优秀1个良好或3个优秀。</w:t>
      </w:r>
    </w:p>
    <w:p w14:paraId="67D24785">
      <w:pPr>
        <w:spacing w:line="540" w:lineRule="exact"/>
        <w:ind w:firstLine="640" w:firstLineChars="200"/>
        <w:rPr>
          <w:rFonts w:eastAsia="仿宋_GB2312"/>
          <w:sz w:val="32"/>
          <w:szCs w:val="32"/>
          <w:highlight w:val="none"/>
        </w:rPr>
      </w:pPr>
      <w:r>
        <w:rPr>
          <w:rFonts w:hint="eastAsia" w:eastAsia="仿宋_GB2312"/>
          <w:sz w:val="32"/>
          <w:szCs w:val="32"/>
          <w:highlight w:val="none"/>
        </w:rPr>
        <w:t>上述所有成果均要求第一署名单位为海南热带海洋学院及其附属机构。</w:t>
      </w:r>
    </w:p>
    <w:p w14:paraId="36D40B2F">
      <w:pPr>
        <w:spacing w:line="54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四</w:t>
      </w:r>
      <w:bookmarkStart w:id="13" w:name="_GoBack"/>
      <w:bookmarkEnd w:id="13"/>
      <w:r>
        <w:rPr>
          <w:rFonts w:hint="eastAsia" w:eastAsia="仿宋_GB2312"/>
          <w:sz w:val="32"/>
          <w:szCs w:val="32"/>
          <w:highlight w:val="none"/>
          <w:lang w:eastAsia="zh-CN"/>
        </w:rPr>
        <w:t>）</w:t>
      </w:r>
      <w:r>
        <w:rPr>
          <w:rFonts w:hint="eastAsia" w:eastAsia="仿宋_GB2312"/>
          <w:sz w:val="32"/>
          <w:szCs w:val="32"/>
          <w:highlight w:val="none"/>
        </w:rPr>
        <w:t>最终通过学位论文答辩者。</w:t>
      </w:r>
    </w:p>
    <w:p w14:paraId="6BA6DB45">
      <w:pPr>
        <w:spacing w:line="540" w:lineRule="exact"/>
        <w:ind w:firstLine="640" w:firstLineChars="200"/>
        <w:rPr>
          <w:rFonts w:eastAsia="仿宋_GB2312"/>
          <w:sz w:val="32"/>
          <w:szCs w:val="32"/>
          <w:highlight w:val="none"/>
        </w:rPr>
      </w:pPr>
      <w:r>
        <w:rPr>
          <w:rFonts w:hint="eastAsia" w:eastAsia="仿宋_GB2312"/>
          <w:sz w:val="32"/>
          <w:szCs w:val="32"/>
          <w:highlight w:val="none"/>
        </w:rPr>
        <w:t>满足以上要求的研究生，经海南热带海洋学院学位评定委员会审核批准后，授予生物与医药硕士专业学位，同时获得硕士研究生毕业证书。</w:t>
      </w:r>
    </w:p>
    <w:p w14:paraId="5D18CBBF">
      <w:pPr>
        <w:spacing w:line="540" w:lineRule="exact"/>
        <w:ind w:firstLine="640" w:firstLineChars="200"/>
        <w:rPr>
          <w:rFonts w:eastAsia="仿宋_GB2312"/>
          <w:sz w:val="32"/>
          <w:szCs w:val="32"/>
          <w:highlight w:val="none"/>
        </w:rPr>
      </w:pPr>
      <w:r>
        <w:rPr>
          <w:rFonts w:hint="eastAsia" w:eastAsia="仿宋_GB2312"/>
          <w:sz w:val="32"/>
          <w:szCs w:val="32"/>
          <w:highlight w:val="none"/>
        </w:rPr>
        <w:t>学位授予条件报送海南热带海洋学院研究生处备案后生效，由食品科学与工程学院学位评定委员会负责解释。</w:t>
      </w:r>
    </w:p>
    <w:p w14:paraId="43350ED6">
      <w:pPr>
        <w:spacing w:line="288" w:lineRule="auto"/>
        <w:ind w:firstLine="560" w:firstLineChars="200"/>
        <w:rPr>
          <w:rFonts w:ascii="仿宋_GB2312" w:hAnsi="宋体" w:eastAsia="仿宋_GB2312"/>
          <w:bCs/>
          <w:sz w:val="28"/>
          <w:szCs w:val="28"/>
          <w:highlight w:val="none"/>
        </w:rPr>
      </w:pPr>
    </w:p>
    <w:p w14:paraId="2017921E">
      <w:pPr>
        <w:spacing w:line="288" w:lineRule="auto"/>
        <w:ind w:firstLine="560" w:firstLineChars="200"/>
        <w:rPr>
          <w:rFonts w:ascii="仿宋_GB2312" w:hAnsi="宋体" w:eastAsia="仿宋_GB2312"/>
          <w:bCs/>
          <w:sz w:val="28"/>
          <w:szCs w:val="28"/>
          <w:highlight w:val="none"/>
        </w:rPr>
      </w:pPr>
    </w:p>
    <w:p w14:paraId="15696298">
      <w:pPr>
        <w:spacing w:line="360" w:lineRule="auto"/>
        <w:ind w:right="480" w:firstLine="5280" w:firstLineChars="2200"/>
        <w:rPr>
          <w:rFonts w:hint="eastAsia" w:eastAsia="宋体"/>
          <w:kern w:val="0"/>
          <w:sz w:val="24"/>
          <w:highlight w:val="none"/>
          <w:lang w:val="en-US" w:eastAsia="zh-CN"/>
        </w:rPr>
      </w:pPr>
      <w:r>
        <w:rPr>
          <w:rFonts w:hint="eastAsia"/>
          <w:kern w:val="0"/>
          <w:sz w:val="24"/>
          <w:highlight w:val="none"/>
        </w:rPr>
        <w:t>执笔人：</w:t>
      </w:r>
      <w:r>
        <w:rPr>
          <w:rFonts w:hint="eastAsia"/>
          <w:kern w:val="0"/>
          <w:sz w:val="24"/>
          <w:highlight w:val="none"/>
          <w:lang w:val="en-US" w:eastAsia="zh-CN"/>
        </w:rPr>
        <w:t>葛英亮</w:t>
      </w:r>
    </w:p>
    <w:p w14:paraId="7B2A080B">
      <w:pPr>
        <w:spacing w:line="360" w:lineRule="auto"/>
        <w:ind w:right="480" w:firstLine="5280" w:firstLineChars="2200"/>
        <w:rPr>
          <w:rFonts w:hint="eastAsia" w:eastAsia="宋体"/>
          <w:kern w:val="0"/>
          <w:sz w:val="24"/>
          <w:highlight w:val="none"/>
          <w:lang w:val="en-US" w:eastAsia="zh-CN"/>
        </w:rPr>
      </w:pPr>
      <w:r>
        <w:rPr>
          <w:rFonts w:hint="eastAsia"/>
          <w:kern w:val="0"/>
          <w:sz w:val="24"/>
          <w:highlight w:val="none"/>
        </w:rPr>
        <w:t>校对人：</w:t>
      </w:r>
      <w:r>
        <w:rPr>
          <w:rFonts w:hint="eastAsia"/>
          <w:kern w:val="0"/>
          <w:sz w:val="24"/>
          <w:highlight w:val="none"/>
          <w:lang w:val="en-US" w:eastAsia="zh-CN"/>
        </w:rPr>
        <w:t>王  玲</w:t>
      </w:r>
    </w:p>
    <w:p w14:paraId="05AA6086">
      <w:pPr>
        <w:spacing w:line="288" w:lineRule="auto"/>
        <w:ind w:firstLine="5280" w:firstLineChars="2200"/>
        <w:rPr>
          <w:rFonts w:hint="eastAsia" w:ascii="仿宋_GB2312" w:hAnsi="宋体" w:eastAsia="宋体"/>
          <w:bCs/>
          <w:sz w:val="28"/>
          <w:szCs w:val="28"/>
          <w:highlight w:val="none"/>
          <w:lang w:val="en-US" w:eastAsia="zh-CN"/>
        </w:rPr>
        <w:sectPr>
          <w:pgSz w:w="11906" w:h="16838"/>
          <w:pgMar w:top="2154" w:right="1814" w:bottom="2154" w:left="1814" w:header="851" w:footer="992" w:gutter="0"/>
          <w:cols w:space="720" w:num="1"/>
          <w:docGrid w:type="lines" w:linePitch="312" w:charSpace="0"/>
        </w:sectPr>
      </w:pPr>
      <w:r>
        <w:rPr>
          <w:rFonts w:hint="eastAsia"/>
          <w:kern w:val="0"/>
          <w:sz w:val="24"/>
          <w:highlight w:val="none"/>
        </w:rPr>
        <w:t>审订人：</w:t>
      </w:r>
      <w:r>
        <w:rPr>
          <w:rFonts w:hint="eastAsia"/>
          <w:kern w:val="0"/>
          <w:sz w:val="24"/>
          <w:highlight w:val="none"/>
          <w:lang w:val="en-US" w:eastAsia="zh-CN"/>
        </w:rPr>
        <w:t>胡亚芹</w:t>
      </w:r>
    </w:p>
    <w:p w14:paraId="16A24638">
      <w:pPr>
        <w:jc w:val="center"/>
        <w:rPr>
          <w:rFonts w:ascii="宋体" w:hAnsi="宋体" w:cs="宋体"/>
          <w:b/>
          <w:bCs/>
          <w:szCs w:val="21"/>
          <w:highlight w:val="none"/>
        </w:rPr>
      </w:pPr>
      <w:r>
        <w:rPr>
          <w:rFonts w:hint="eastAsia" w:ascii="宋体" w:hAnsi="宋体" w:cs="宋体"/>
          <w:b/>
          <w:bCs/>
          <w:szCs w:val="21"/>
          <w:highlight w:val="none"/>
        </w:rPr>
        <w:t>附表1 生物与医药专业硕士学位研究生课程设置与学分分配</w:t>
      </w:r>
    </w:p>
    <w:p w14:paraId="30A4B8BE">
      <w:pPr>
        <w:ind w:firstLine="422" w:firstLineChars="200"/>
        <w:jc w:val="center"/>
        <w:rPr>
          <w:rFonts w:ascii="宋体" w:hAnsi="宋体" w:cs="宋体"/>
          <w:b/>
          <w:bCs/>
          <w:szCs w:val="21"/>
          <w:highlight w:val="none"/>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8"/>
        <w:gridCol w:w="1056"/>
        <w:gridCol w:w="1794"/>
        <w:gridCol w:w="666"/>
        <w:gridCol w:w="742"/>
        <w:gridCol w:w="822"/>
        <w:gridCol w:w="1485"/>
      </w:tblGrid>
      <w:tr w14:paraId="7A5A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94" w:type="pct"/>
            <w:gridSpan w:val="2"/>
            <w:vAlign w:val="center"/>
          </w:tcPr>
          <w:p w14:paraId="6AE2CE6F">
            <w:pPr>
              <w:jc w:val="center"/>
              <w:rPr>
                <w:rFonts w:eastAsia="仿宋_GB2312"/>
                <w:b/>
                <w:bCs/>
                <w:szCs w:val="21"/>
                <w:highlight w:val="none"/>
              </w:rPr>
            </w:pPr>
            <w:r>
              <w:rPr>
                <w:rFonts w:eastAsia="仿宋_GB2312"/>
                <w:b/>
                <w:bCs/>
                <w:szCs w:val="21"/>
                <w:highlight w:val="none"/>
              </w:rPr>
              <w:t>课程类别</w:t>
            </w:r>
          </w:p>
        </w:tc>
        <w:tc>
          <w:tcPr>
            <w:tcW w:w="454" w:type="pct"/>
            <w:vAlign w:val="center"/>
          </w:tcPr>
          <w:p w14:paraId="562CBF10">
            <w:pPr>
              <w:jc w:val="center"/>
              <w:rPr>
                <w:rFonts w:eastAsia="仿宋_GB2312"/>
                <w:b/>
                <w:bCs/>
                <w:szCs w:val="21"/>
                <w:highlight w:val="none"/>
              </w:rPr>
            </w:pPr>
            <w:r>
              <w:rPr>
                <w:rFonts w:eastAsia="仿宋_GB2312"/>
                <w:b/>
                <w:bCs/>
                <w:szCs w:val="21"/>
                <w:highlight w:val="none"/>
              </w:rPr>
              <w:t>课程编号</w:t>
            </w:r>
          </w:p>
        </w:tc>
        <w:tc>
          <w:tcPr>
            <w:tcW w:w="1077" w:type="pct"/>
            <w:vAlign w:val="center"/>
          </w:tcPr>
          <w:p w14:paraId="6D864027">
            <w:pPr>
              <w:jc w:val="center"/>
              <w:rPr>
                <w:rFonts w:eastAsia="仿宋_GB2312"/>
                <w:b/>
                <w:bCs/>
                <w:szCs w:val="21"/>
                <w:highlight w:val="none"/>
              </w:rPr>
            </w:pPr>
            <w:r>
              <w:rPr>
                <w:rFonts w:eastAsia="仿宋_GB2312"/>
                <w:b/>
                <w:bCs/>
                <w:szCs w:val="21"/>
                <w:highlight w:val="none"/>
              </w:rPr>
              <w:t>课程名称</w:t>
            </w:r>
          </w:p>
        </w:tc>
        <w:tc>
          <w:tcPr>
            <w:tcW w:w="415" w:type="pct"/>
            <w:vAlign w:val="center"/>
          </w:tcPr>
          <w:p w14:paraId="43A82F24">
            <w:pPr>
              <w:jc w:val="center"/>
              <w:rPr>
                <w:rFonts w:eastAsia="仿宋_GB2312"/>
                <w:b/>
                <w:bCs/>
                <w:szCs w:val="21"/>
                <w:highlight w:val="none"/>
              </w:rPr>
            </w:pPr>
            <w:r>
              <w:rPr>
                <w:rFonts w:eastAsia="仿宋_GB2312"/>
                <w:b/>
                <w:bCs/>
                <w:szCs w:val="21"/>
                <w:highlight w:val="none"/>
              </w:rPr>
              <w:t>学时</w:t>
            </w:r>
          </w:p>
        </w:tc>
        <w:tc>
          <w:tcPr>
            <w:tcW w:w="459" w:type="pct"/>
            <w:vAlign w:val="center"/>
          </w:tcPr>
          <w:p w14:paraId="6910CF1B">
            <w:pPr>
              <w:jc w:val="center"/>
              <w:rPr>
                <w:rFonts w:eastAsia="仿宋_GB2312"/>
                <w:b/>
                <w:bCs/>
                <w:szCs w:val="21"/>
                <w:highlight w:val="none"/>
              </w:rPr>
            </w:pPr>
            <w:r>
              <w:rPr>
                <w:rFonts w:eastAsia="仿宋_GB2312"/>
                <w:b/>
                <w:bCs/>
                <w:szCs w:val="21"/>
                <w:highlight w:val="none"/>
              </w:rPr>
              <w:t>学分</w:t>
            </w:r>
          </w:p>
        </w:tc>
        <w:tc>
          <w:tcPr>
            <w:tcW w:w="506" w:type="pct"/>
            <w:vAlign w:val="center"/>
          </w:tcPr>
          <w:p w14:paraId="4EA47A9F">
            <w:pPr>
              <w:jc w:val="center"/>
              <w:rPr>
                <w:rFonts w:eastAsia="仿宋_GB2312"/>
                <w:b/>
                <w:bCs/>
                <w:szCs w:val="21"/>
                <w:highlight w:val="none"/>
              </w:rPr>
            </w:pPr>
            <w:r>
              <w:rPr>
                <w:rFonts w:eastAsia="仿宋_GB2312"/>
                <w:b/>
                <w:bCs/>
                <w:szCs w:val="21"/>
                <w:highlight w:val="none"/>
              </w:rPr>
              <w:t>开课</w:t>
            </w:r>
          </w:p>
          <w:p w14:paraId="1AB615E6">
            <w:pPr>
              <w:jc w:val="center"/>
              <w:rPr>
                <w:rFonts w:eastAsia="仿宋_GB2312"/>
                <w:b/>
                <w:bCs/>
                <w:szCs w:val="21"/>
                <w:highlight w:val="none"/>
              </w:rPr>
            </w:pPr>
            <w:r>
              <w:rPr>
                <w:rFonts w:eastAsia="仿宋_GB2312"/>
                <w:b/>
                <w:bCs/>
                <w:szCs w:val="21"/>
                <w:highlight w:val="none"/>
              </w:rPr>
              <w:t>学期</w:t>
            </w:r>
          </w:p>
        </w:tc>
        <w:tc>
          <w:tcPr>
            <w:tcW w:w="895" w:type="pct"/>
            <w:vAlign w:val="center"/>
          </w:tcPr>
          <w:p w14:paraId="37837CA7">
            <w:pPr>
              <w:jc w:val="center"/>
              <w:rPr>
                <w:rFonts w:eastAsia="仿宋_GB2312"/>
                <w:b/>
                <w:bCs/>
                <w:szCs w:val="21"/>
                <w:highlight w:val="none"/>
              </w:rPr>
            </w:pPr>
            <w:r>
              <w:rPr>
                <w:rFonts w:hint="eastAsia" w:eastAsia="仿宋_GB2312"/>
                <w:b/>
                <w:bCs/>
                <w:szCs w:val="21"/>
                <w:highlight w:val="none"/>
              </w:rPr>
              <w:t>考核方式</w:t>
            </w:r>
          </w:p>
        </w:tc>
      </w:tr>
      <w:tr w14:paraId="1472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376" w:type="pct"/>
            <w:vMerge w:val="restart"/>
            <w:vAlign w:val="center"/>
          </w:tcPr>
          <w:p w14:paraId="65258947">
            <w:pPr>
              <w:jc w:val="center"/>
              <w:rPr>
                <w:rFonts w:eastAsia="仿宋_GB2312"/>
                <w:szCs w:val="21"/>
                <w:highlight w:val="none"/>
              </w:rPr>
            </w:pPr>
            <w:r>
              <w:rPr>
                <w:rFonts w:eastAsia="仿宋_GB2312"/>
                <w:szCs w:val="21"/>
                <w:highlight w:val="none"/>
              </w:rPr>
              <w:t>公</w:t>
            </w:r>
          </w:p>
          <w:p w14:paraId="44CE06B4">
            <w:pPr>
              <w:jc w:val="center"/>
              <w:rPr>
                <w:rFonts w:eastAsia="仿宋_GB2312"/>
                <w:szCs w:val="21"/>
                <w:highlight w:val="none"/>
              </w:rPr>
            </w:pPr>
            <w:r>
              <w:rPr>
                <w:rFonts w:eastAsia="仿宋_GB2312"/>
                <w:szCs w:val="21"/>
                <w:highlight w:val="none"/>
              </w:rPr>
              <w:t>共</w:t>
            </w:r>
          </w:p>
          <w:p w14:paraId="1C1D4BD5">
            <w:pPr>
              <w:jc w:val="center"/>
              <w:rPr>
                <w:rFonts w:eastAsia="仿宋_GB2312"/>
                <w:szCs w:val="21"/>
                <w:highlight w:val="none"/>
              </w:rPr>
            </w:pPr>
            <w:r>
              <w:rPr>
                <w:rFonts w:eastAsia="仿宋_GB2312"/>
                <w:szCs w:val="21"/>
                <w:highlight w:val="none"/>
              </w:rPr>
              <w:t>学</w:t>
            </w:r>
          </w:p>
          <w:p w14:paraId="228A2F63">
            <w:pPr>
              <w:jc w:val="center"/>
              <w:rPr>
                <w:rFonts w:eastAsia="仿宋_GB2312"/>
                <w:szCs w:val="21"/>
                <w:highlight w:val="none"/>
              </w:rPr>
            </w:pPr>
            <w:r>
              <w:rPr>
                <w:rFonts w:eastAsia="仿宋_GB2312"/>
                <w:szCs w:val="21"/>
                <w:highlight w:val="none"/>
              </w:rPr>
              <w:t>位</w:t>
            </w:r>
          </w:p>
          <w:p w14:paraId="6E1CDFE9">
            <w:pPr>
              <w:jc w:val="center"/>
              <w:rPr>
                <w:rFonts w:eastAsia="仿宋_GB2312"/>
                <w:szCs w:val="21"/>
                <w:highlight w:val="none"/>
              </w:rPr>
            </w:pPr>
            <w:r>
              <w:rPr>
                <w:rFonts w:eastAsia="仿宋_GB2312"/>
                <w:szCs w:val="21"/>
                <w:highlight w:val="none"/>
              </w:rPr>
              <w:t>课</w:t>
            </w:r>
          </w:p>
          <w:p w14:paraId="2E5C7E5F">
            <w:pPr>
              <w:jc w:val="center"/>
              <w:rPr>
                <w:rFonts w:eastAsia="仿宋_GB2312"/>
                <w:szCs w:val="21"/>
                <w:highlight w:val="none"/>
              </w:rPr>
            </w:pPr>
            <w:r>
              <w:rPr>
                <w:rFonts w:hint="eastAsia" w:eastAsia="仿宋_GB2312"/>
                <w:szCs w:val="21"/>
                <w:highlight w:val="none"/>
              </w:rPr>
              <w:t>（</w:t>
            </w:r>
            <w:r>
              <w:rPr>
                <w:rFonts w:hint="eastAsia" w:eastAsia="仿宋_GB2312"/>
                <w:szCs w:val="21"/>
                <w:highlight w:val="none"/>
                <w:lang w:val="en-US" w:eastAsia="zh-CN"/>
              </w:rPr>
              <w:t>8</w:t>
            </w:r>
            <w:r>
              <w:rPr>
                <w:rFonts w:hint="eastAsia" w:eastAsia="仿宋_GB2312"/>
                <w:szCs w:val="21"/>
                <w:highlight w:val="none"/>
              </w:rPr>
              <w:t>学分）</w:t>
            </w:r>
            <w:r>
              <w:rPr>
                <w:rFonts w:eastAsia="仿宋_GB2312"/>
                <w:szCs w:val="21"/>
                <w:highlight w:val="none"/>
              </w:rPr>
              <w:t xml:space="preserve"> </w:t>
            </w:r>
          </w:p>
        </w:tc>
        <w:tc>
          <w:tcPr>
            <w:tcW w:w="818" w:type="pct"/>
            <w:vAlign w:val="center"/>
          </w:tcPr>
          <w:p w14:paraId="3991D13E">
            <w:pPr>
              <w:jc w:val="center"/>
              <w:rPr>
                <w:rFonts w:eastAsia="仿宋_GB2312"/>
                <w:szCs w:val="21"/>
                <w:highlight w:val="none"/>
              </w:rPr>
            </w:pPr>
            <w:r>
              <w:rPr>
                <w:rFonts w:eastAsia="仿宋_GB2312"/>
                <w:szCs w:val="21"/>
                <w:highlight w:val="none"/>
              </w:rPr>
              <w:t>外语</w:t>
            </w:r>
          </w:p>
          <w:p w14:paraId="63299948">
            <w:pPr>
              <w:jc w:val="center"/>
              <w:rPr>
                <w:rFonts w:eastAsia="仿宋_GB2312"/>
                <w:szCs w:val="21"/>
                <w:highlight w:val="none"/>
              </w:rPr>
            </w:pPr>
            <w:r>
              <w:rPr>
                <w:rFonts w:hint="eastAsia" w:eastAsia="仿宋_GB2312"/>
                <w:szCs w:val="21"/>
                <w:highlight w:val="none"/>
              </w:rPr>
              <w:t>（3学分）</w:t>
            </w:r>
          </w:p>
        </w:tc>
        <w:tc>
          <w:tcPr>
            <w:tcW w:w="454" w:type="pct"/>
            <w:vAlign w:val="center"/>
          </w:tcPr>
          <w:p w14:paraId="4FE0AC7E">
            <w:pPr>
              <w:widowControl/>
              <w:jc w:val="center"/>
              <w:rPr>
                <w:rFonts w:eastAsia="仿宋_GB2312"/>
                <w:szCs w:val="21"/>
                <w:highlight w:val="none"/>
              </w:rPr>
            </w:pPr>
            <w:r>
              <w:rPr>
                <w:rFonts w:eastAsia="仿宋_GB2312"/>
                <w:bCs/>
                <w:kern w:val="0"/>
                <w:szCs w:val="21"/>
                <w:highlight w:val="none"/>
              </w:rPr>
              <w:t>01</w:t>
            </w:r>
            <w:r>
              <w:rPr>
                <w:rFonts w:hint="eastAsia" w:eastAsia="仿宋_GB2312"/>
                <w:bCs/>
                <w:kern w:val="0"/>
                <w:szCs w:val="21"/>
                <w:highlight w:val="none"/>
              </w:rPr>
              <w:t>6</w:t>
            </w:r>
            <w:r>
              <w:rPr>
                <w:rFonts w:eastAsia="仿宋_GB2312"/>
                <w:bCs/>
                <w:kern w:val="0"/>
                <w:szCs w:val="21"/>
                <w:highlight w:val="none"/>
              </w:rPr>
              <w:t>21001</w:t>
            </w:r>
          </w:p>
        </w:tc>
        <w:tc>
          <w:tcPr>
            <w:tcW w:w="1077" w:type="pct"/>
            <w:vAlign w:val="center"/>
          </w:tcPr>
          <w:p w14:paraId="1F6FD904">
            <w:pPr>
              <w:widowControl/>
              <w:rPr>
                <w:rFonts w:eastAsia="仿宋_GB2312"/>
                <w:bCs/>
                <w:kern w:val="0"/>
                <w:szCs w:val="21"/>
                <w:highlight w:val="none"/>
              </w:rPr>
            </w:pPr>
            <w:r>
              <w:rPr>
                <w:rFonts w:eastAsia="仿宋_GB2312"/>
                <w:bCs/>
                <w:kern w:val="0"/>
                <w:szCs w:val="21"/>
                <w:highlight w:val="none"/>
              </w:rPr>
              <w:t>第一外国语</w:t>
            </w:r>
            <w:r>
              <w:rPr>
                <w:rFonts w:hint="eastAsia" w:eastAsia="仿宋_GB2312"/>
                <w:bCs/>
                <w:kern w:val="0"/>
                <w:szCs w:val="21"/>
                <w:highlight w:val="none"/>
              </w:rPr>
              <w:t>（英语）</w:t>
            </w:r>
          </w:p>
        </w:tc>
        <w:tc>
          <w:tcPr>
            <w:tcW w:w="415" w:type="pct"/>
            <w:vAlign w:val="center"/>
          </w:tcPr>
          <w:p w14:paraId="5CB18693">
            <w:pPr>
              <w:widowControl/>
              <w:jc w:val="center"/>
              <w:rPr>
                <w:rFonts w:eastAsia="仿宋_GB2312"/>
                <w:szCs w:val="21"/>
                <w:highlight w:val="none"/>
              </w:rPr>
            </w:pPr>
            <w:r>
              <w:rPr>
                <w:rFonts w:eastAsia="仿宋_GB2312"/>
                <w:bCs/>
                <w:kern w:val="0"/>
                <w:szCs w:val="21"/>
                <w:highlight w:val="none"/>
              </w:rPr>
              <w:t>54</w:t>
            </w:r>
          </w:p>
        </w:tc>
        <w:tc>
          <w:tcPr>
            <w:tcW w:w="459" w:type="pct"/>
            <w:vAlign w:val="center"/>
          </w:tcPr>
          <w:p w14:paraId="2D13639C">
            <w:pPr>
              <w:widowControl/>
              <w:jc w:val="center"/>
              <w:rPr>
                <w:rFonts w:eastAsia="仿宋_GB2312"/>
                <w:szCs w:val="21"/>
                <w:highlight w:val="none"/>
              </w:rPr>
            </w:pPr>
            <w:r>
              <w:rPr>
                <w:rFonts w:eastAsia="仿宋_GB2312"/>
                <w:bCs/>
                <w:kern w:val="0"/>
                <w:szCs w:val="21"/>
                <w:highlight w:val="none"/>
              </w:rPr>
              <w:t>3</w:t>
            </w:r>
          </w:p>
        </w:tc>
        <w:tc>
          <w:tcPr>
            <w:tcW w:w="506" w:type="pct"/>
            <w:vAlign w:val="center"/>
          </w:tcPr>
          <w:p w14:paraId="68ECA74B">
            <w:pPr>
              <w:widowControl/>
              <w:jc w:val="center"/>
              <w:rPr>
                <w:rFonts w:eastAsia="仿宋_GB2312"/>
                <w:szCs w:val="21"/>
                <w:highlight w:val="none"/>
              </w:rPr>
            </w:pPr>
            <w:r>
              <w:rPr>
                <w:rFonts w:eastAsia="仿宋_GB2312"/>
                <w:bCs/>
                <w:kern w:val="0"/>
                <w:szCs w:val="21"/>
                <w:highlight w:val="none"/>
              </w:rPr>
              <w:t>1</w:t>
            </w:r>
          </w:p>
        </w:tc>
        <w:tc>
          <w:tcPr>
            <w:tcW w:w="895" w:type="pct"/>
            <w:vAlign w:val="center"/>
          </w:tcPr>
          <w:p w14:paraId="23A81C66">
            <w:pPr>
              <w:widowControl/>
              <w:jc w:val="center"/>
              <w:rPr>
                <w:rFonts w:eastAsia="仿宋_GB2312"/>
                <w:szCs w:val="21"/>
                <w:highlight w:val="none"/>
              </w:rPr>
            </w:pPr>
            <w:r>
              <w:rPr>
                <w:rFonts w:hint="eastAsia" w:eastAsia="仿宋_GB2312"/>
                <w:szCs w:val="21"/>
                <w:highlight w:val="none"/>
              </w:rPr>
              <w:t>考试</w:t>
            </w:r>
          </w:p>
        </w:tc>
      </w:tr>
      <w:tr w14:paraId="5378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376" w:type="pct"/>
            <w:vMerge w:val="continue"/>
            <w:vAlign w:val="center"/>
          </w:tcPr>
          <w:p w14:paraId="53C0B279">
            <w:pPr>
              <w:ind w:firstLine="420"/>
              <w:jc w:val="center"/>
              <w:rPr>
                <w:rFonts w:eastAsia="仿宋_GB2312"/>
                <w:szCs w:val="21"/>
                <w:highlight w:val="none"/>
              </w:rPr>
            </w:pPr>
          </w:p>
        </w:tc>
        <w:tc>
          <w:tcPr>
            <w:tcW w:w="818" w:type="pct"/>
            <w:vMerge w:val="restart"/>
            <w:vAlign w:val="center"/>
          </w:tcPr>
          <w:p w14:paraId="276A75F2">
            <w:pPr>
              <w:jc w:val="center"/>
              <w:rPr>
                <w:rFonts w:eastAsia="仿宋_GB2312"/>
                <w:szCs w:val="21"/>
                <w:highlight w:val="none"/>
              </w:rPr>
            </w:pPr>
            <w:r>
              <w:rPr>
                <w:rFonts w:eastAsia="仿宋_GB2312"/>
                <w:szCs w:val="21"/>
                <w:highlight w:val="none"/>
              </w:rPr>
              <w:t>思政课</w:t>
            </w:r>
          </w:p>
          <w:p w14:paraId="61919C6E">
            <w:pPr>
              <w:jc w:val="center"/>
              <w:rPr>
                <w:rFonts w:eastAsia="仿宋_GB2312"/>
                <w:szCs w:val="21"/>
                <w:highlight w:val="none"/>
              </w:rPr>
            </w:pPr>
            <w:r>
              <w:rPr>
                <w:rFonts w:hint="eastAsia" w:eastAsia="仿宋_GB2312"/>
                <w:szCs w:val="21"/>
                <w:highlight w:val="none"/>
              </w:rPr>
              <w:t>（3学分）</w:t>
            </w:r>
          </w:p>
        </w:tc>
        <w:tc>
          <w:tcPr>
            <w:tcW w:w="454" w:type="pct"/>
            <w:vAlign w:val="center"/>
          </w:tcPr>
          <w:p w14:paraId="24A530FB">
            <w:pPr>
              <w:widowControl/>
              <w:rPr>
                <w:rFonts w:eastAsia="仿宋_GB2312"/>
                <w:bCs/>
                <w:kern w:val="0"/>
                <w:szCs w:val="21"/>
                <w:highlight w:val="none"/>
              </w:rPr>
            </w:pPr>
            <w:r>
              <w:rPr>
                <w:rFonts w:hint="eastAsia" w:eastAsia="仿宋_GB2312"/>
                <w:bCs/>
                <w:kern w:val="0"/>
                <w:szCs w:val="21"/>
                <w:highlight w:val="none"/>
              </w:rPr>
              <w:t>01121001</w:t>
            </w:r>
          </w:p>
        </w:tc>
        <w:tc>
          <w:tcPr>
            <w:tcW w:w="1077" w:type="pct"/>
            <w:vAlign w:val="center"/>
          </w:tcPr>
          <w:p w14:paraId="3113716D">
            <w:pPr>
              <w:widowControl/>
              <w:rPr>
                <w:rFonts w:eastAsia="仿宋_GB2312"/>
                <w:bCs/>
                <w:kern w:val="0"/>
                <w:szCs w:val="21"/>
                <w:highlight w:val="none"/>
              </w:rPr>
            </w:pPr>
            <w:r>
              <w:rPr>
                <w:rFonts w:eastAsia="仿宋_GB2312"/>
                <w:bCs/>
                <w:kern w:val="0"/>
                <w:szCs w:val="21"/>
                <w:highlight w:val="none"/>
              </w:rPr>
              <w:t>习近平新时代中国特色社会主义思想</w:t>
            </w:r>
          </w:p>
        </w:tc>
        <w:tc>
          <w:tcPr>
            <w:tcW w:w="415" w:type="pct"/>
            <w:vAlign w:val="center"/>
          </w:tcPr>
          <w:p w14:paraId="3C4C099C">
            <w:pPr>
              <w:widowControl/>
              <w:jc w:val="center"/>
              <w:rPr>
                <w:rFonts w:eastAsia="仿宋_GB2312"/>
                <w:bCs/>
                <w:kern w:val="0"/>
                <w:szCs w:val="21"/>
                <w:highlight w:val="none"/>
              </w:rPr>
            </w:pPr>
            <w:r>
              <w:rPr>
                <w:rFonts w:eastAsia="仿宋_GB2312"/>
                <w:bCs/>
                <w:kern w:val="0"/>
                <w:szCs w:val="21"/>
                <w:highlight w:val="none"/>
              </w:rPr>
              <w:t>3</w:t>
            </w:r>
            <w:r>
              <w:rPr>
                <w:rFonts w:hint="eastAsia" w:eastAsia="仿宋_GB2312"/>
                <w:bCs/>
                <w:kern w:val="0"/>
                <w:szCs w:val="21"/>
                <w:highlight w:val="none"/>
              </w:rPr>
              <w:t>6</w:t>
            </w:r>
          </w:p>
        </w:tc>
        <w:tc>
          <w:tcPr>
            <w:tcW w:w="459" w:type="pct"/>
            <w:vAlign w:val="center"/>
          </w:tcPr>
          <w:p w14:paraId="7DA2EC90">
            <w:pPr>
              <w:widowControl/>
              <w:jc w:val="center"/>
              <w:rPr>
                <w:rFonts w:eastAsia="仿宋_GB2312"/>
                <w:bCs/>
                <w:kern w:val="0"/>
                <w:szCs w:val="21"/>
                <w:highlight w:val="none"/>
              </w:rPr>
            </w:pPr>
            <w:r>
              <w:rPr>
                <w:rFonts w:eastAsia="仿宋_GB2312"/>
                <w:bCs/>
                <w:kern w:val="0"/>
                <w:szCs w:val="21"/>
                <w:highlight w:val="none"/>
              </w:rPr>
              <w:t>2</w:t>
            </w:r>
          </w:p>
        </w:tc>
        <w:tc>
          <w:tcPr>
            <w:tcW w:w="506" w:type="pct"/>
            <w:vAlign w:val="center"/>
          </w:tcPr>
          <w:p w14:paraId="178362F6">
            <w:pPr>
              <w:widowControl/>
              <w:jc w:val="center"/>
              <w:rPr>
                <w:rFonts w:eastAsia="仿宋_GB2312"/>
                <w:bCs/>
                <w:kern w:val="0"/>
                <w:szCs w:val="21"/>
                <w:highlight w:val="none"/>
              </w:rPr>
            </w:pPr>
            <w:r>
              <w:rPr>
                <w:rFonts w:eastAsia="仿宋_GB2312"/>
                <w:bCs/>
                <w:kern w:val="0"/>
                <w:szCs w:val="21"/>
                <w:highlight w:val="none"/>
              </w:rPr>
              <w:t>2</w:t>
            </w:r>
          </w:p>
        </w:tc>
        <w:tc>
          <w:tcPr>
            <w:tcW w:w="895" w:type="pct"/>
            <w:vAlign w:val="center"/>
          </w:tcPr>
          <w:p w14:paraId="795EF978">
            <w:pPr>
              <w:widowControl/>
              <w:jc w:val="center"/>
              <w:rPr>
                <w:rFonts w:eastAsia="仿宋_GB2312"/>
                <w:szCs w:val="21"/>
                <w:highlight w:val="none"/>
              </w:rPr>
            </w:pPr>
            <w:r>
              <w:rPr>
                <w:rFonts w:hint="eastAsia" w:eastAsia="仿宋_GB2312"/>
                <w:szCs w:val="21"/>
                <w:highlight w:val="none"/>
              </w:rPr>
              <w:t>考试</w:t>
            </w:r>
          </w:p>
        </w:tc>
      </w:tr>
      <w:tr w14:paraId="1F7B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376" w:type="pct"/>
            <w:vMerge w:val="continue"/>
            <w:vAlign w:val="center"/>
          </w:tcPr>
          <w:p w14:paraId="3AD3BDC2">
            <w:pPr>
              <w:ind w:firstLine="420"/>
              <w:jc w:val="center"/>
              <w:rPr>
                <w:rFonts w:eastAsia="仿宋_GB2312"/>
                <w:szCs w:val="21"/>
                <w:highlight w:val="none"/>
              </w:rPr>
            </w:pPr>
          </w:p>
        </w:tc>
        <w:tc>
          <w:tcPr>
            <w:tcW w:w="818" w:type="pct"/>
            <w:vMerge w:val="continue"/>
            <w:vAlign w:val="center"/>
          </w:tcPr>
          <w:p w14:paraId="0692AB26">
            <w:pPr>
              <w:jc w:val="center"/>
              <w:rPr>
                <w:rFonts w:eastAsia="仿宋_GB2312"/>
                <w:szCs w:val="21"/>
                <w:highlight w:val="none"/>
              </w:rPr>
            </w:pPr>
          </w:p>
        </w:tc>
        <w:tc>
          <w:tcPr>
            <w:tcW w:w="454" w:type="pct"/>
            <w:vAlign w:val="center"/>
          </w:tcPr>
          <w:p w14:paraId="6B54B57A">
            <w:pPr>
              <w:widowControl/>
              <w:rPr>
                <w:rFonts w:eastAsia="仿宋_GB2312"/>
                <w:bCs/>
                <w:kern w:val="0"/>
                <w:szCs w:val="21"/>
                <w:highlight w:val="none"/>
              </w:rPr>
            </w:pPr>
            <w:r>
              <w:rPr>
                <w:rFonts w:hint="eastAsia" w:eastAsia="仿宋_GB2312"/>
                <w:bCs/>
                <w:kern w:val="0"/>
                <w:szCs w:val="21"/>
                <w:highlight w:val="none"/>
              </w:rPr>
              <w:t>01121003</w:t>
            </w:r>
          </w:p>
        </w:tc>
        <w:tc>
          <w:tcPr>
            <w:tcW w:w="1077" w:type="pct"/>
            <w:vAlign w:val="center"/>
          </w:tcPr>
          <w:p w14:paraId="16D63A9C">
            <w:pPr>
              <w:widowControl/>
              <w:rPr>
                <w:rFonts w:eastAsia="仿宋_GB2312"/>
                <w:bCs/>
                <w:kern w:val="0"/>
                <w:szCs w:val="21"/>
                <w:highlight w:val="none"/>
              </w:rPr>
            </w:pPr>
            <w:r>
              <w:rPr>
                <w:rFonts w:hint="eastAsia" w:eastAsia="仿宋_GB2312"/>
                <w:bCs/>
                <w:kern w:val="0"/>
                <w:szCs w:val="21"/>
                <w:highlight w:val="none"/>
              </w:rPr>
              <w:t>自然辩证法概论</w:t>
            </w:r>
          </w:p>
        </w:tc>
        <w:tc>
          <w:tcPr>
            <w:tcW w:w="415" w:type="pct"/>
            <w:vAlign w:val="center"/>
          </w:tcPr>
          <w:p w14:paraId="7D68267C">
            <w:pPr>
              <w:widowControl/>
              <w:jc w:val="center"/>
              <w:rPr>
                <w:rFonts w:eastAsia="仿宋_GB2312"/>
                <w:bCs/>
                <w:kern w:val="0"/>
                <w:szCs w:val="21"/>
                <w:highlight w:val="none"/>
              </w:rPr>
            </w:pPr>
            <w:r>
              <w:rPr>
                <w:rFonts w:hint="eastAsia" w:eastAsia="仿宋_GB2312"/>
                <w:bCs/>
                <w:kern w:val="0"/>
                <w:szCs w:val="21"/>
                <w:highlight w:val="none"/>
              </w:rPr>
              <w:t>18</w:t>
            </w:r>
          </w:p>
        </w:tc>
        <w:tc>
          <w:tcPr>
            <w:tcW w:w="459" w:type="pct"/>
            <w:vAlign w:val="center"/>
          </w:tcPr>
          <w:p w14:paraId="481BB459">
            <w:pPr>
              <w:widowControl/>
              <w:jc w:val="center"/>
              <w:rPr>
                <w:rFonts w:eastAsia="仿宋_GB2312"/>
                <w:bCs/>
                <w:kern w:val="0"/>
                <w:szCs w:val="21"/>
                <w:highlight w:val="none"/>
              </w:rPr>
            </w:pPr>
            <w:r>
              <w:rPr>
                <w:rFonts w:hint="eastAsia" w:eastAsia="仿宋_GB2312"/>
                <w:bCs/>
                <w:kern w:val="0"/>
                <w:szCs w:val="21"/>
                <w:highlight w:val="none"/>
              </w:rPr>
              <w:t>1</w:t>
            </w:r>
          </w:p>
        </w:tc>
        <w:tc>
          <w:tcPr>
            <w:tcW w:w="506" w:type="pct"/>
            <w:vAlign w:val="center"/>
          </w:tcPr>
          <w:p w14:paraId="62AEE394">
            <w:pPr>
              <w:widowControl/>
              <w:jc w:val="center"/>
              <w:rPr>
                <w:rFonts w:eastAsia="仿宋_GB2312"/>
                <w:bCs/>
                <w:kern w:val="0"/>
                <w:szCs w:val="21"/>
                <w:highlight w:val="none"/>
              </w:rPr>
            </w:pPr>
            <w:r>
              <w:rPr>
                <w:rFonts w:hint="eastAsia" w:eastAsia="仿宋_GB2312"/>
                <w:bCs/>
                <w:kern w:val="0"/>
                <w:szCs w:val="21"/>
                <w:highlight w:val="none"/>
              </w:rPr>
              <w:t>1</w:t>
            </w:r>
          </w:p>
        </w:tc>
        <w:tc>
          <w:tcPr>
            <w:tcW w:w="895" w:type="pct"/>
            <w:vAlign w:val="center"/>
          </w:tcPr>
          <w:p w14:paraId="35D3F39A">
            <w:pPr>
              <w:widowControl/>
              <w:jc w:val="center"/>
              <w:rPr>
                <w:rFonts w:hint="eastAsia" w:eastAsia="仿宋_GB2312"/>
                <w:szCs w:val="21"/>
                <w:highlight w:val="none"/>
                <w:lang w:val="en-US" w:eastAsia="zh-CN"/>
              </w:rPr>
            </w:pPr>
            <w:r>
              <w:rPr>
                <w:rFonts w:hint="eastAsia" w:eastAsia="仿宋_GB2312"/>
                <w:szCs w:val="21"/>
                <w:highlight w:val="none"/>
              </w:rPr>
              <w:t>考</w:t>
            </w:r>
            <w:r>
              <w:rPr>
                <w:rFonts w:hint="eastAsia" w:eastAsia="仿宋_GB2312"/>
                <w:szCs w:val="21"/>
                <w:highlight w:val="none"/>
                <w:lang w:val="en-US" w:eastAsia="zh-CN"/>
              </w:rPr>
              <w:t>试</w:t>
            </w:r>
          </w:p>
        </w:tc>
      </w:tr>
      <w:tr w14:paraId="645B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376" w:type="pct"/>
            <w:vMerge w:val="continue"/>
            <w:vAlign w:val="center"/>
          </w:tcPr>
          <w:p w14:paraId="729EA7BC">
            <w:pPr>
              <w:ind w:firstLine="420"/>
              <w:jc w:val="center"/>
              <w:rPr>
                <w:rFonts w:eastAsia="仿宋_GB2312"/>
                <w:szCs w:val="21"/>
                <w:highlight w:val="none"/>
              </w:rPr>
            </w:pPr>
          </w:p>
        </w:tc>
        <w:tc>
          <w:tcPr>
            <w:tcW w:w="818" w:type="pct"/>
            <w:vAlign w:val="center"/>
          </w:tcPr>
          <w:p w14:paraId="05348FAC">
            <w:pPr>
              <w:jc w:val="center"/>
              <w:rPr>
                <w:rFonts w:eastAsia="仿宋_GB2312"/>
                <w:szCs w:val="21"/>
                <w:highlight w:val="none"/>
              </w:rPr>
            </w:pPr>
            <w:r>
              <w:rPr>
                <w:rFonts w:hint="eastAsia" w:eastAsia="仿宋_GB2312"/>
                <w:szCs w:val="21"/>
                <w:highlight w:val="none"/>
              </w:rPr>
              <w:t>数学</w:t>
            </w:r>
          </w:p>
          <w:p w14:paraId="3E43B366">
            <w:pPr>
              <w:jc w:val="center"/>
              <w:rPr>
                <w:rFonts w:eastAsia="仿宋_GB2312"/>
                <w:szCs w:val="21"/>
                <w:highlight w:val="none"/>
              </w:rPr>
            </w:pPr>
            <w:r>
              <w:rPr>
                <w:rFonts w:hint="eastAsia" w:eastAsia="仿宋_GB2312"/>
                <w:szCs w:val="21"/>
                <w:highlight w:val="none"/>
              </w:rPr>
              <w:t>（2学分）</w:t>
            </w:r>
          </w:p>
        </w:tc>
        <w:tc>
          <w:tcPr>
            <w:tcW w:w="454" w:type="pct"/>
            <w:vAlign w:val="center"/>
          </w:tcPr>
          <w:p w14:paraId="6E09E5A5">
            <w:pPr>
              <w:widowControl/>
              <w:rPr>
                <w:rFonts w:eastAsia="仿宋_GB2312"/>
                <w:bCs/>
                <w:kern w:val="0"/>
                <w:szCs w:val="21"/>
                <w:highlight w:val="none"/>
              </w:rPr>
            </w:pPr>
            <w:r>
              <w:rPr>
                <w:rFonts w:hint="eastAsia" w:eastAsia="仿宋_GB2312"/>
                <w:bCs/>
                <w:kern w:val="0"/>
                <w:szCs w:val="21"/>
                <w:highlight w:val="none"/>
              </w:rPr>
              <w:t>00521009</w:t>
            </w:r>
          </w:p>
        </w:tc>
        <w:tc>
          <w:tcPr>
            <w:tcW w:w="1077" w:type="pct"/>
            <w:vAlign w:val="center"/>
          </w:tcPr>
          <w:p w14:paraId="221921AE">
            <w:pPr>
              <w:widowControl/>
              <w:rPr>
                <w:rFonts w:eastAsia="仿宋_GB2312"/>
                <w:bCs/>
                <w:kern w:val="0"/>
                <w:szCs w:val="21"/>
                <w:highlight w:val="none"/>
              </w:rPr>
            </w:pPr>
            <w:r>
              <w:rPr>
                <w:rFonts w:eastAsia="仿宋_GB2312"/>
                <w:bCs/>
                <w:kern w:val="0"/>
                <w:szCs w:val="21"/>
                <w:highlight w:val="none"/>
              </w:rPr>
              <w:t>统计计算</w:t>
            </w:r>
          </w:p>
        </w:tc>
        <w:tc>
          <w:tcPr>
            <w:tcW w:w="415" w:type="pct"/>
            <w:vAlign w:val="center"/>
          </w:tcPr>
          <w:p w14:paraId="68B019FF">
            <w:pPr>
              <w:widowControl/>
              <w:jc w:val="center"/>
              <w:rPr>
                <w:rFonts w:eastAsia="仿宋_GB2312"/>
                <w:bCs/>
                <w:kern w:val="0"/>
                <w:szCs w:val="21"/>
                <w:highlight w:val="none"/>
              </w:rPr>
            </w:pPr>
            <w:r>
              <w:rPr>
                <w:rFonts w:eastAsia="仿宋_GB2312"/>
                <w:bCs/>
                <w:kern w:val="0"/>
                <w:szCs w:val="21"/>
                <w:highlight w:val="none"/>
              </w:rPr>
              <w:t>36</w:t>
            </w:r>
          </w:p>
        </w:tc>
        <w:tc>
          <w:tcPr>
            <w:tcW w:w="459" w:type="pct"/>
            <w:vAlign w:val="center"/>
          </w:tcPr>
          <w:p w14:paraId="563D2C1A">
            <w:pPr>
              <w:widowControl/>
              <w:jc w:val="center"/>
              <w:rPr>
                <w:rFonts w:eastAsia="仿宋_GB2312"/>
                <w:bCs/>
                <w:kern w:val="0"/>
                <w:szCs w:val="21"/>
                <w:highlight w:val="none"/>
              </w:rPr>
            </w:pPr>
            <w:r>
              <w:rPr>
                <w:rFonts w:eastAsia="仿宋_GB2312"/>
                <w:bCs/>
                <w:kern w:val="0"/>
                <w:szCs w:val="21"/>
                <w:highlight w:val="none"/>
              </w:rPr>
              <w:t>2</w:t>
            </w:r>
          </w:p>
        </w:tc>
        <w:tc>
          <w:tcPr>
            <w:tcW w:w="506" w:type="pct"/>
            <w:vAlign w:val="center"/>
          </w:tcPr>
          <w:p w14:paraId="17783143">
            <w:pPr>
              <w:widowControl/>
              <w:jc w:val="center"/>
              <w:rPr>
                <w:rFonts w:eastAsia="仿宋_GB2312"/>
                <w:bCs/>
                <w:kern w:val="0"/>
                <w:szCs w:val="21"/>
                <w:highlight w:val="none"/>
              </w:rPr>
            </w:pPr>
            <w:r>
              <w:rPr>
                <w:rFonts w:eastAsia="仿宋_GB2312"/>
                <w:bCs/>
                <w:kern w:val="0"/>
                <w:szCs w:val="21"/>
                <w:highlight w:val="none"/>
              </w:rPr>
              <w:t>1</w:t>
            </w:r>
          </w:p>
        </w:tc>
        <w:tc>
          <w:tcPr>
            <w:tcW w:w="895" w:type="pct"/>
            <w:vAlign w:val="center"/>
          </w:tcPr>
          <w:p w14:paraId="70532F57">
            <w:pPr>
              <w:widowControl/>
              <w:jc w:val="center"/>
              <w:rPr>
                <w:rFonts w:eastAsia="仿宋_GB2312"/>
                <w:szCs w:val="21"/>
                <w:highlight w:val="none"/>
              </w:rPr>
            </w:pPr>
            <w:r>
              <w:rPr>
                <w:rFonts w:hint="eastAsia" w:eastAsia="仿宋_GB2312"/>
                <w:szCs w:val="21"/>
                <w:highlight w:val="none"/>
              </w:rPr>
              <w:t>考试</w:t>
            </w:r>
          </w:p>
        </w:tc>
      </w:tr>
      <w:tr w14:paraId="088E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94" w:type="pct"/>
            <w:gridSpan w:val="2"/>
            <w:vMerge w:val="restart"/>
            <w:vAlign w:val="center"/>
          </w:tcPr>
          <w:p w14:paraId="3EDBA3B4">
            <w:pPr>
              <w:widowControl/>
              <w:jc w:val="center"/>
              <w:rPr>
                <w:rFonts w:eastAsia="仿宋_GB2312"/>
                <w:szCs w:val="21"/>
                <w:highlight w:val="none"/>
              </w:rPr>
            </w:pPr>
            <w:r>
              <w:rPr>
                <w:rFonts w:hint="eastAsia" w:eastAsia="仿宋_GB2312"/>
                <w:szCs w:val="21"/>
                <w:highlight w:val="none"/>
              </w:rPr>
              <w:t>学位课（</w:t>
            </w:r>
            <w:r>
              <w:rPr>
                <w:rFonts w:hint="eastAsia" w:eastAsia="仿宋_GB2312"/>
                <w:szCs w:val="21"/>
                <w:highlight w:val="none"/>
                <w:lang w:val="en-US" w:eastAsia="zh-CN"/>
              </w:rPr>
              <w:t>10</w:t>
            </w:r>
            <w:r>
              <w:rPr>
                <w:rFonts w:hint="eastAsia" w:eastAsia="仿宋_GB2312"/>
                <w:szCs w:val="21"/>
                <w:highlight w:val="none"/>
              </w:rPr>
              <w:t>学分）</w:t>
            </w:r>
            <w:r>
              <w:rPr>
                <w:rFonts w:eastAsia="仿宋_GB2312"/>
                <w:szCs w:val="21"/>
                <w:highlight w:val="none"/>
              </w:rPr>
              <w:t xml:space="preserve"> </w:t>
            </w:r>
          </w:p>
        </w:tc>
        <w:tc>
          <w:tcPr>
            <w:tcW w:w="454" w:type="pct"/>
            <w:vAlign w:val="center"/>
          </w:tcPr>
          <w:p w14:paraId="5C377AF6">
            <w:pPr>
              <w:widowControl/>
              <w:jc w:val="center"/>
              <w:rPr>
                <w:rFonts w:eastAsia="仿宋_GB2312"/>
                <w:szCs w:val="21"/>
                <w:highlight w:val="none"/>
              </w:rPr>
            </w:pPr>
            <w:r>
              <w:rPr>
                <w:rFonts w:hint="eastAsia" w:eastAsia="仿宋_GB2312"/>
                <w:szCs w:val="21"/>
                <w:highlight w:val="none"/>
              </w:rPr>
              <w:t>00821001</w:t>
            </w:r>
          </w:p>
        </w:tc>
        <w:tc>
          <w:tcPr>
            <w:tcW w:w="1077" w:type="pct"/>
            <w:vAlign w:val="center"/>
          </w:tcPr>
          <w:p w14:paraId="26488EC6">
            <w:pPr>
              <w:widowControl/>
              <w:jc w:val="left"/>
              <w:rPr>
                <w:rFonts w:eastAsia="仿宋_GB2312"/>
                <w:szCs w:val="21"/>
                <w:highlight w:val="none"/>
              </w:rPr>
            </w:pPr>
            <w:r>
              <w:rPr>
                <w:rFonts w:hint="eastAsia" w:eastAsia="仿宋_GB2312"/>
                <w:szCs w:val="21"/>
                <w:highlight w:val="none"/>
              </w:rPr>
              <w:t>工程伦理</w:t>
            </w:r>
          </w:p>
        </w:tc>
        <w:tc>
          <w:tcPr>
            <w:tcW w:w="415" w:type="pct"/>
            <w:vAlign w:val="center"/>
          </w:tcPr>
          <w:p w14:paraId="6F641585">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1D09D712">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7EFD190F">
            <w:pPr>
              <w:widowControl/>
              <w:jc w:val="center"/>
              <w:rPr>
                <w:rFonts w:eastAsia="仿宋_GB2312"/>
                <w:szCs w:val="21"/>
                <w:highlight w:val="none"/>
              </w:rPr>
            </w:pPr>
            <w:r>
              <w:rPr>
                <w:rFonts w:hint="eastAsia" w:eastAsia="仿宋_GB2312"/>
                <w:szCs w:val="21"/>
                <w:highlight w:val="none"/>
              </w:rPr>
              <w:t>1</w:t>
            </w:r>
          </w:p>
        </w:tc>
        <w:tc>
          <w:tcPr>
            <w:tcW w:w="895" w:type="pct"/>
            <w:vAlign w:val="center"/>
          </w:tcPr>
          <w:p w14:paraId="4149DA79">
            <w:pPr>
              <w:widowControl/>
              <w:jc w:val="center"/>
              <w:rPr>
                <w:rFonts w:eastAsia="仿宋_GB2312"/>
                <w:szCs w:val="21"/>
                <w:highlight w:val="none"/>
              </w:rPr>
            </w:pPr>
            <w:r>
              <w:rPr>
                <w:rFonts w:hint="eastAsia" w:eastAsia="仿宋_GB2312"/>
                <w:szCs w:val="21"/>
                <w:highlight w:val="none"/>
              </w:rPr>
              <w:t>考查</w:t>
            </w:r>
          </w:p>
        </w:tc>
      </w:tr>
      <w:tr w14:paraId="4D89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94" w:type="pct"/>
            <w:gridSpan w:val="2"/>
            <w:vMerge w:val="continue"/>
            <w:vAlign w:val="center"/>
          </w:tcPr>
          <w:p w14:paraId="2A3F6509">
            <w:pPr>
              <w:widowControl/>
              <w:jc w:val="center"/>
              <w:rPr>
                <w:rFonts w:eastAsia="仿宋_GB2312"/>
                <w:szCs w:val="21"/>
                <w:highlight w:val="none"/>
              </w:rPr>
            </w:pPr>
          </w:p>
        </w:tc>
        <w:tc>
          <w:tcPr>
            <w:tcW w:w="454" w:type="pct"/>
            <w:vAlign w:val="center"/>
          </w:tcPr>
          <w:p w14:paraId="3824A42F">
            <w:pPr>
              <w:widowControl/>
              <w:jc w:val="center"/>
              <w:rPr>
                <w:rFonts w:eastAsia="仿宋_GB2312"/>
                <w:szCs w:val="21"/>
                <w:highlight w:val="none"/>
              </w:rPr>
            </w:pPr>
            <w:r>
              <w:rPr>
                <w:rFonts w:hint="eastAsia" w:eastAsia="仿宋_GB2312"/>
                <w:szCs w:val="21"/>
                <w:highlight w:val="none"/>
              </w:rPr>
              <w:t>00821002</w:t>
            </w:r>
          </w:p>
        </w:tc>
        <w:tc>
          <w:tcPr>
            <w:tcW w:w="1077" w:type="pct"/>
            <w:vAlign w:val="center"/>
          </w:tcPr>
          <w:p w14:paraId="7FD6EEA3">
            <w:pPr>
              <w:widowControl/>
              <w:jc w:val="left"/>
              <w:rPr>
                <w:rFonts w:eastAsia="仿宋_GB2312"/>
                <w:szCs w:val="21"/>
                <w:highlight w:val="none"/>
              </w:rPr>
            </w:pPr>
            <w:r>
              <w:rPr>
                <w:rFonts w:hint="eastAsia" w:eastAsia="仿宋_GB2312"/>
                <w:szCs w:val="21"/>
                <w:highlight w:val="none"/>
              </w:rPr>
              <w:t>生物与医药导论</w:t>
            </w:r>
          </w:p>
          <w:p w14:paraId="155B7616">
            <w:pPr>
              <w:widowControl/>
              <w:jc w:val="left"/>
              <w:rPr>
                <w:rFonts w:eastAsia="仿宋_GB2312"/>
                <w:szCs w:val="21"/>
                <w:highlight w:val="none"/>
              </w:rPr>
            </w:pPr>
            <w:r>
              <w:rPr>
                <w:rFonts w:hint="eastAsia" w:eastAsia="仿宋_GB2312"/>
                <w:szCs w:val="21"/>
                <w:highlight w:val="none"/>
              </w:rPr>
              <w:t>（食品领域）</w:t>
            </w:r>
          </w:p>
        </w:tc>
        <w:tc>
          <w:tcPr>
            <w:tcW w:w="415" w:type="pct"/>
            <w:vAlign w:val="center"/>
          </w:tcPr>
          <w:p w14:paraId="2AB6C616">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524020D8">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59B176F0">
            <w:pPr>
              <w:widowControl/>
              <w:jc w:val="center"/>
              <w:rPr>
                <w:rFonts w:eastAsia="仿宋_GB2312"/>
                <w:szCs w:val="21"/>
                <w:highlight w:val="none"/>
              </w:rPr>
            </w:pPr>
            <w:r>
              <w:rPr>
                <w:rFonts w:hint="eastAsia" w:eastAsia="仿宋_GB2312"/>
                <w:szCs w:val="21"/>
                <w:highlight w:val="none"/>
              </w:rPr>
              <w:t>1</w:t>
            </w:r>
          </w:p>
        </w:tc>
        <w:tc>
          <w:tcPr>
            <w:tcW w:w="895" w:type="pct"/>
            <w:vAlign w:val="center"/>
          </w:tcPr>
          <w:p w14:paraId="37161F2E">
            <w:pPr>
              <w:widowControl/>
              <w:jc w:val="center"/>
              <w:rPr>
                <w:rFonts w:eastAsia="仿宋_GB2312"/>
                <w:szCs w:val="21"/>
                <w:highlight w:val="none"/>
              </w:rPr>
            </w:pPr>
            <w:r>
              <w:rPr>
                <w:rFonts w:hint="eastAsia" w:eastAsia="仿宋_GB2312"/>
                <w:szCs w:val="21"/>
                <w:highlight w:val="none"/>
              </w:rPr>
              <w:t>考查</w:t>
            </w:r>
          </w:p>
        </w:tc>
      </w:tr>
      <w:tr w14:paraId="5EA8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4" w:type="pct"/>
            <w:gridSpan w:val="2"/>
            <w:vMerge w:val="continue"/>
            <w:vAlign w:val="center"/>
          </w:tcPr>
          <w:p w14:paraId="081D4120">
            <w:pPr>
              <w:widowControl/>
              <w:jc w:val="center"/>
              <w:rPr>
                <w:rFonts w:eastAsia="仿宋_GB2312"/>
                <w:szCs w:val="21"/>
                <w:highlight w:val="none"/>
              </w:rPr>
            </w:pPr>
          </w:p>
        </w:tc>
        <w:tc>
          <w:tcPr>
            <w:tcW w:w="454" w:type="pct"/>
            <w:vAlign w:val="center"/>
          </w:tcPr>
          <w:p w14:paraId="233B4EEB">
            <w:pPr>
              <w:widowControl/>
              <w:jc w:val="center"/>
              <w:rPr>
                <w:rFonts w:eastAsia="仿宋_GB2312"/>
                <w:szCs w:val="21"/>
                <w:highlight w:val="none"/>
              </w:rPr>
            </w:pPr>
            <w:r>
              <w:rPr>
                <w:rFonts w:hint="eastAsia" w:eastAsia="仿宋_GB2312"/>
                <w:szCs w:val="21"/>
                <w:highlight w:val="none"/>
              </w:rPr>
              <w:t>00821003</w:t>
            </w:r>
          </w:p>
        </w:tc>
        <w:tc>
          <w:tcPr>
            <w:tcW w:w="1077" w:type="pct"/>
            <w:vAlign w:val="center"/>
          </w:tcPr>
          <w:p w14:paraId="5D0D7023">
            <w:pPr>
              <w:widowControl/>
              <w:jc w:val="left"/>
              <w:rPr>
                <w:rFonts w:eastAsia="仿宋_GB2312"/>
                <w:szCs w:val="21"/>
                <w:highlight w:val="none"/>
              </w:rPr>
            </w:pPr>
            <w:r>
              <w:rPr>
                <w:rFonts w:hint="eastAsia" w:eastAsia="仿宋_GB2312"/>
                <w:szCs w:val="21"/>
                <w:highlight w:val="none"/>
              </w:rPr>
              <w:t>高级食品化学</w:t>
            </w:r>
          </w:p>
        </w:tc>
        <w:tc>
          <w:tcPr>
            <w:tcW w:w="415" w:type="pct"/>
            <w:vAlign w:val="center"/>
          </w:tcPr>
          <w:p w14:paraId="645221D2">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10317BD5">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1FBF08FE">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715D5647">
            <w:pPr>
              <w:widowControl/>
              <w:jc w:val="center"/>
              <w:rPr>
                <w:rFonts w:eastAsia="仿宋_GB2312"/>
                <w:szCs w:val="21"/>
                <w:highlight w:val="none"/>
              </w:rPr>
            </w:pPr>
            <w:r>
              <w:rPr>
                <w:rFonts w:hint="eastAsia" w:eastAsia="仿宋_GB2312"/>
                <w:szCs w:val="21"/>
                <w:highlight w:val="none"/>
              </w:rPr>
              <w:t>考试</w:t>
            </w:r>
          </w:p>
        </w:tc>
      </w:tr>
      <w:tr w14:paraId="2CEE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94" w:type="pct"/>
            <w:gridSpan w:val="2"/>
            <w:vMerge w:val="continue"/>
            <w:vAlign w:val="center"/>
          </w:tcPr>
          <w:p w14:paraId="02A213E1">
            <w:pPr>
              <w:widowControl/>
              <w:jc w:val="center"/>
              <w:rPr>
                <w:rFonts w:eastAsia="仿宋_GB2312"/>
                <w:szCs w:val="21"/>
                <w:highlight w:val="none"/>
              </w:rPr>
            </w:pPr>
          </w:p>
        </w:tc>
        <w:tc>
          <w:tcPr>
            <w:tcW w:w="454" w:type="pct"/>
            <w:vAlign w:val="center"/>
          </w:tcPr>
          <w:p w14:paraId="653BD89F">
            <w:pPr>
              <w:widowControl/>
              <w:jc w:val="center"/>
              <w:rPr>
                <w:rFonts w:eastAsia="仿宋_GB2312"/>
                <w:szCs w:val="21"/>
                <w:highlight w:val="none"/>
              </w:rPr>
            </w:pPr>
            <w:r>
              <w:rPr>
                <w:rFonts w:hint="eastAsia" w:eastAsia="仿宋_GB2312"/>
                <w:szCs w:val="21"/>
                <w:highlight w:val="none"/>
              </w:rPr>
              <w:t>00821004</w:t>
            </w:r>
          </w:p>
        </w:tc>
        <w:tc>
          <w:tcPr>
            <w:tcW w:w="1077" w:type="pct"/>
            <w:vAlign w:val="center"/>
          </w:tcPr>
          <w:p w14:paraId="6EB576BD">
            <w:pPr>
              <w:widowControl/>
              <w:jc w:val="left"/>
              <w:rPr>
                <w:rFonts w:eastAsia="仿宋_GB2312"/>
                <w:szCs w:val="21"/>
                <w:highlight w:val="none"/>
              </w:rPr>
            </w:pPr>
            <w:r>
              <w:rPr>
                <w:rFonts w:hint="eastAsia" w:eastAsia="仿宋_GB2312"/>
                <w:szCs w:val="21"/>
                <w:highlight w:val="none"/>
              </w:rPr>
              <w:t>食品技术原理</w:t>
            </w:r>
          </w:p>
        </w:tc>
        <w:tc>
          <w:tcPr>
            <w:tcW w:w="415" w:type="pct"/>
            <w:vAlign w:val="center"/>
          </w:tcPr>
          <w:p w14:paraId="06A9AFB6">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34DBBB61">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20A28D2A">
            <w:pPr>
              <w:widowControl/>
              <w:jc w:val="center"/>
              <w:rPr>
                <w:rFonts w:eastAsia="仿宋_GB2312"/>
                <w:szCs w:val="21"/>
                <w:highlight w:val="none"/>
              </w:rPr>
            </w:pPr>
            <w:r>
              <w:rPr>
                <w:rFonts w:hint="eastAsia" w:eastAsia="仿宋_GB2312"/>
                <w:szCs w:val="21"/>
                <w:highlight w:val="none"/>
              </w:rPr>
              <w:t>1</w:t>
            </w:r>
          </w:p>
        </w:tc>
        <w:tc>
          <w:tcPr>
            <w:tcW w:w="895" w:type="pct"/>
            <w:vAlign w:val="center"/>
          </w:tcPr>
          <w:p w14:paraId="67900D8B">
            <w:pPr>
              <w:widowControl/>
              <w:jc w:val="center"/>
              <w:rPr>
                <w:rFonts w:eastAsia="仿宋_GB2312"/>
                <w:szCs w:val="21"/>
                <w:highlight w:val="none"/>
              </w:rPr>
            </w:pPr>
            <w:r>
              <w:rPr>
                <w:rFonts w:hint="eastAsia" w:eastAsia="仿宋_GB2312"/>
                <w:szCs w:val="21"/>
                <w:highlight w:val="none"/>
              </w:rPr>
              <w:t>考查</w:t>
            </w:r>
          </w:p>
        </w:tc>
      </w:tr>
      <w:tr w14:paraId="5C61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94" w:type="pct"/>
            <w:gridSpan w:val="2"/>
            <w:vMerge w:val="continue"/>
            <w:vAlign w:val="center"/>
          </w:tcPr>
          <w:p w14:paraId="10F7B1FB">
            <w:pPr>
              <w:widowControl/>
              <w:jc w:val="center"/>
              <w:rPr>
                <w:rFonts w:eastAsia="仿宋_GB2312"/>
                <w:szCs w:val="21"/>
                <w:highlight w:val="none"/>
              </w:rPr>
            </w:pPr>
          </w:p>
        </w:tc>
        <w:tc>
          <w:tcPr>
            <w:tcW w:w="454" w:type="pct"/>
            <w:vAlign w:val="center"/>
          </w:tcPr>
          <w:p w14:paraId="6E300629">
            <w:pPr>
              <w:widowControl/>
              <w:jc w:val="center"/>
              <w:rPr>
                <w:rFonts w:eastAsia="仿宋_GB2312"/>
                <w:szCs w:val="21"/>
                <w:highlight w:val="none"/>
              </w:rPr>
            </w:pPr>
            <w:r>
              <w:rPr>
                <w:rFonts w:hint="eastAsia" w:eastAsia="仿宋_GB2312"/>
                <w:szCs w:val="21"/>
                <w:highlight w:val="none"/>
              </w:rPr>
              <w:t>00821005</w:t>
            </w:r>
          </w:p>
        </w:tc>
        <w:tc>
          <w:tcPr>
            <w:tcW w:w="1077" w:type="pct"/>
            <w:vAlign w:val="center"/>
          </w:tcPr>
          <w:p w14:paraId="1B57A618">
            <w:pPr>
              <w:widowControl/>
              <w:jc w:val="left"/>
              <w:rPr>
                <w:rFonts w:eastAsia="仿宋_GB2312"/>
                <w:szCs w:val="21"/>
                <w:highlight w:val="none"/>
              </w:rPr>
            </w:pPr>
            <w:r>
              <w:rPr>
                <w:rFonts w:hint="eastAsia" w:eastAsia="仿宋_GB2312"/>
                <w:szCs w:val="21"/>
                <w:highlight w:val="none"/>
              </w:rPr>
              <w:t>分子生物学实验技术</w:t>
            </w:r>
          </w:p>
        </w:tc>
        <w:tc>
          <w:tcPr>
            <w:tcW w:w="415" w:type="pct"/>
            <w:vAlign w:val="center"/>
          </w:tcPr>
          <w:p w14:paraId="0EC3CF29">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7C8CD8A0">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64915202">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28A20423">
            <w:pPr>
              <w:widowControl/>
              <w:jc w:val="center"/>
              <w:rPr>
                <w:rFonts w:eastAsia="仿宋_GB2312"/>
                <w:szCs w:val="21"/>
                <w:highlight w:val="none"/>
              </w:rPr>
            </w:pPr>
            <w:r>
              <w:rPr>
                <w:rFonts w:hint="eastAsia" w:eastAsia="仿宋_GB2312"/>
                <w:szCs w:val="21"/>
                <w:highlight w:val="none"/>
              </w:rPr>
              <w:t>考查</w:t>
            </w:r>
          </w:p>
        </w:tc>
      </w:tr>
      <w:tr w14:paraId="276D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4" w:type="pct"/>
            <w:gridSpan w:val="2"/>
            <w:vMerge w:val="continue"/>
            <w:vAlign w:val="center"/>
          </w:tcPr>
          <w:p w14:paraId="3BBE1F8F">
            <w:pPr>
              <w:widowControl/>
              <w:jc w:val="center"/>
              <w:rPr>
                <w:rFonts w:eastAsia="仿宋_GB2312"/>
                <w:szCs w:val="21"/>
                <w:highlight w:val="none"/>
              </w:rPr>
            </w:pPr>
          </w:p>
        </w:tc>
        <w:tc>
          <w:tcPr>
            <w:tcW w:w="454" w:type="pct"/>
            <w:vAlign w:val="center"/>
          </w:tcPr>
          <w:p w14:paraId="0EA5427D">
            <w:pPr>
              <w:widowControl/>
              <w:jc w:val="center"/>
              <w:rPr>
                <w:rFonts w:eastAsia="仿宋_GB2312"/>
                <w:szCs w:val="21"/>
                <w:highlight w:val="none"/>
              </w:rPr>
            </w:pPr>
            <w:r>
              <w:rPr>
                <w:rFonts w:hint="eastAsia" w:eastAsia="仿宋_GB2312"/>
                <w:szCs w:val="21"/>
                <w:highlight w:val="none"/>
              </w:rPr>
              <w:t>00821006</w:t>
            </w:r>
          </w:p>
        </w:tc>
        <w:tc>
          <w:tcPr>
            <w:tcW w:w="1077" w:type="pct"/>
            <w:vAlign w:val="center"/>
          </w:tcPr>
          <w:p w14:paraId="05499466">
            <w:pPr>
              <w:widowControl/>
              <w:jc w:val="left"/>
              <w:rPr>
                <w:rFonts w:eastAsia="仿宋_GB2312"/>
                <w:szCs w:val="21"/>
                <w:highlight w:val="none"/>
              </w:rPr>
            </w:pPr>
            <w:r>
              <w:rPr>
                <w:rFonts w:hint="eastAsia" w:eastAsia="仿宋_GB2312"/>
                <w:szCs w:val="21"/>
                <w:highlight w:val="none"/>
              </w:rPr>
              <w:t>生物与医药专业英语</w:t>
            </w:r>
          </w:p>
        </w:tc>
        <w:tc>
          <w:tcPr>
            <w:tcW w:w="415" w:type="pct"/>
            <w:vAlign w:val="center"/>
          </w:tcPr>
          <w:p w14:paraId="171056FF">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24F04740">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18CD5D4C">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23EAB516">
            <w:pPr>
              <w:widowControl/>
              <w:jc w:val="center"/>
              <w:rPr>
                <w:rFonts w:eastAsia="仿宋_GB2312"/>
                <w:szCs w:val="21"/>
                <w:highlight w:val="none"/>
              </w:rPr>
            </w:pPr>
            <w:r>
              <w:rPr>
                <w:rFonts w:hint="eastAsia" w:eastAsia="仿宋_GB2312"/>
                <w:szCs w:val="21"/>
                <w:highlight w:val="none"/>
              </w:rPr>
              <w:t>考试</w:t>
            </w:r>
          </w:p>
        </w:tc>
      </w:tr>
      <w:tr w14:paraId="276C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5309B6C3">
            <w:pPr>
              <w:widowControl/>
              <w:jc w:val="center"/>
              <w:rPr>
                <w:rFonts w:eastAsia="仿宋_GB2312"/>
                <w:szCs w:val="21"/>
                <w:highlight w:val="none"/>
              </w:rPr>
            </w:pPr>
          </w:p>
        </w:tc>
        <w:tc>
          <w:tcPr>
            <w:tcW w:w="454" w:type="pct"/>
            <w:vAlign w:val="center"/>
          </w:tcPr>
          <w:p w14:paraId="150E7F9A">
            <w:pPr>
              <w:widowControl/>
              <w:jc w:val="center"/>
              <w:rPr>
                <w:rFonts w:eastAsia="仿宋_GB2312"/>
                <w:szCs w:val="21"/>
                <w:highlight w:val="none"/>
              </w:rPr>
            </w:pPr>
            <w:r>
              <w:rPr>
                <w:rFonts w:hint="eastAsia" w:eastAsia="仿宋_GB2312"/>
                <w:szCs w:val="21"/>
                <w:highlight w:val="none"/>
              </w:rPr>
              <w:t>00821007</w:t>
            </w:r>
          </w:p>
        </w:tc>
        <w:tc>
          <w:tcPr>
            <w:tcW w:w="1077" w:type="pct"/>
            <w:vAlign w:val="center"/>
          </w:tcPr>
          <w:p w14:paraId="26063339">
            <w:pPr>
              <w:widowControl/>
              <w:jc w:val="left"/>
              <w:rPr>
                <w:rFonts w:eastAsia="仿宋_GB2312"/>
                <w:szCs w:val="21"/>
                <w:highlight w:val="none"/>
              </w:rPr>
            </w:pPr>
            <w:r>
              <w:rPr>
                <w:rFonts w:hint="eastAsia" w:eastAsia="仿宋_GB2312"/>
                <w:szCs w:val="21"/>
                <w:highlight w:val="none"/>
              </w:rPr>
              <w:t>高级食品生物化学</w:t>
            </w:r>
          </w:p>
        </w:tc>
        <w:tc>
          <w:tcPr>
            <w:tcW w:w="415" w:type="pct"/>
            <w:vAlign w:val="center"/>
          </w:tcPr>
          <w:p w14:paraId="6B5ABDFC">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577885B1">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6A87B866">
            <w:pPr>
              <w:widowControl/>
              <w:jc w:val="center"/>
              <w:rPr>
                <w:rFonts w:eastAsia="仿宋_GB2312"/>
                <w:szCs w:val="21"/>
                <w:highlight w:val="none"/>
              </w:rPr>
            </w:pPr>
            <w:r>
              <w:rPr>
                <w:rFonts w:hint="eastAsia" w:eastAsia="仿宋_GB2312"/>
                <w:szCs w:val="21"/>
                <w:highlight w:val="none"/>
              </w:rPr>
              <w:t>1</w:t>
            </w:r>
          </w:p>
        </w:tc>
        <w:tc>
          <w:tcPr>
            <w:tcW w:w="895" w:type="pct"/>
            <w:vAlign w:val="center"/>
          </w:tcPr>
          <w:p w14:paraId="1FCEB935">
            <w:pPr>
              <w:widowControl/>
              <w:jc w:val="center"/>
              <w:rPr>
                <w:rFonts w:eastAsia="仿宋_GB2312"/>
                <w:szCs w:val="21"/>
                <w:highlight w:val="none"/>
              </w:rPr>
            </w:pPr>
            <w:r>
              <w:rPr>
                <w:rFonts w:hint="eastAsia" w:eastAsia="仿宋_GB2312"/>
                <w:szCs w:val="21"/>
                <w:highlight w:val="none"/>
              </w:rPr>
              <w:t>考试</w:t>
            </w:r>
          </w:p>
        </w:tc>
      </w:tr>
      <w:tr w14:paraId="0D6E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56D73F36">
            <w:pPr>
              <w:widowControl/>
              <w:jc w:val="center"/>
              <w:rPr>
                <w:rFonts w:eastAsia="仿宋_GB2312"/>
                <w:szCs w:val="21"/>
                <w:highlight w:val="none"/>
              </w:rPr>
            </w:pPr>
          </w:p>
        </w:tc>
        <w:tc>
          <w:tcPr>
            <w:tcW w:w="454" w:type="pct"/>
            <w:vAlign w:val="center"/>
          </w:tcPr>
          <w:p w14:paraId="67276CEF">
            <w:pPr>
              <w:widowControl/>
              <w:jc w:val="center"/>
              <w:rPr>
                <w:rFonts w:eastAsia="仿宋_GB2312"/>
                <w:szCs w:val="21"/>
                <w:highlight w:val="none"/>
              </w:rPr>
            </w:pPr>
            <w:r>
              <w:rPr>
                <w:rFonts w:hint="eastAsia" w:eastAsia="仿宋_GB2312"/>
                <w:szCs w:val="21"/>
                <w:highlight w:val="none"/>
              </w:rPr>
              <w:t>00821008</w:t>
            </w:r>
          </w:p>
        </w:tc>
        <w:tc>
          <w:tcPr>
            <w:tcW w:w="1077" w:type="pct"/>
            <w:vAlign w:val="center"/>
          </w:tcPr>
          <w:p w14:paraId="6A77670C">
            <w:pPr>
              <w:widowControl/>
              <w:jc w:val="left"/>
              <w:rPr>
                <w:rFonts w:eastAsia="仿宋_GB2312"/>
                <w:szCs w:val="21"/>
                <w:highlight w:val="none"/>
              </w:rPr>
            </w:pPr>
            <w:r>
              <w:rPr>
                <w:rFonts w:hint="eastAsia" w:eastAsia="仿宋_GB2312"/>
                <w:szCs w:val="21"/>
                <w:highlight w:val="none"/>
              </w:rPr>
              <w:t>实验设计与统计分析</w:t>
            </w:r>
          </w:p>
        </w:tc>
        <w:tc>
          <w:tcPr>
            <w:tcW w:w="415" w:type="pct"/>
            <w:vAlign w:val="center"/>
          </w:tcPr>
          <w:p w14:paraId="51B6503C">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5E3519D0">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7FDB7A2D">
            <w:pPr>
              <w:widowControl/>
              <w:jc w:val="center"/>
              <w:rPr>
                <w:rFonts w:eastAsia="仿宋_GB2312"/>
                <w:szCs w:val="21"/>
                <w:highlight w:val="none"/>
              </w:rPr>
            </w:pPr>
            <w:r>
              <w:rPr>
                <w:rFonts w:hint="eastAsia" w:eastAsia="仿宋_GB2312"/>
                <w:szCs w:val="21"/>
                <w:highlight w:val="none"/>
              </w:rPr>
              <w:t>1</w:t>
            </w:r>
          </w:p>
        </w:tc>
        <w:tc>
          <w:tcPr>
            <w:tcW w:w="895" w:type="pct"/>
            <w:vAlign w:val="center"/>
          </w:tcPr>
          <w:p w14:paraId="24502E25">
            <w:pPr>
              <w:widowControl/>
              <w:jc w:val="center"/>
              <w:rPr>
                <w:rFonts w:eastAsia="仿宋_GB2312"/>
                <w:szCs w:val="21"/>
                <w:highlight w:val="none"/>
              </w:rPr>
            </w:pPr>
            <w:r>
              <w:rPr>
                <w:rFonts w:hint="eastAsia" w:eastAsia="仿宋_GB2312"/>
                <w:szCs w:val="21"/>
                <w:highlight w:val="none"/>
              </w:rPr>
              <w:t>考试</w:t>
            </w:r>
          </w:p>
        </w:tc>
      </w:tr>
      <w:tr w14:paraId="4FB3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34792567">
            <w:pPr>
              <w:widowControl/>
              <w:jc w:val="center"/>
              <w:rPr>
                <w:rFonts w:eastAsia="仿宋_GB2312"/>
                <w:szCs w:val="21"/>
                <w:highlight w:val="none"/>
              </w:rPr>
            </w:pPr>
          </w:p>
        </w:tc>
        <w:tc>
          <w:tcPr>
            <w:tcW w:w="454" w:type="pct"/>
            <w:vAlign w:val="center"/>
          </w:tcPr>
          <w:p w14:paraId="5347E579">
            <w:pPr>
              <w:widowControl/>
              <w:jc w:val="center"/>
              <w:rPr>
                <w:rFonts w:eastAsia="仿宋_GB2312"/>
                <w:szCs w:val="21"/>
                <w:highlight w:val="none"/>
              </w:rPr>
            </w:pPr>
            <w:r>
              <w:rPr>
                <w:rFonts w:hint="eastAsia" w:eastAsia="仿宋_GB2312"/>
                <w:szCs w:val="21"/>
                <w:highlight w:val="none"/>
              </w:rPr>
              <w:t>00821009</w:t>
            </w:r>
          </w:p>
        </w:tc>
        <w:tc>
          <w:tcPr>
            <w:tcW w:w="1077" w:type="pct"/>
            <w:vAlign w:val="center"/>
          </w:tcPr>
          <w:p w14:paraId="1816A900">
            <w:pPr>
              <w:widowControl/>
              <w:jc w:val="left"/>
              <w:rPr>
                <w:rFonts w:eastAsia="仿宋_GB2312"/>
                <w:szCs w:val="21"/>
                <w:highlight w:val="none"/>
              </w:rPr>
            </w:pPr>
            <w:r>
              <w:rPr>
                <w:rFonts w:hint="eastAsia" w:eastAsia="仿宋_GB2312"/>
                <w:szCs w:val="21"/>
                <w:highlight w:val="none"/>
              </w:rPr>
              <w:t>科技信息检索与论文写作</w:t>
            </w:r>
          </w:p>
        </w:tc>
        <w:tc>
          <w:tcPr>
            <w:tcW w:w="415" w:type="pct"/>
            <w:vAlign w:val="center"/>
          </w:tcPr>
          <w:p w14:paraId="6BCC1A77">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685B327D">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7AFC4C00">
            <w:pPr>
              <w:widowControl/>
              <w:jc w:val="center"/>
              <w:rPr>
                <w:rFonts w:eastAsia="仿宋_GB2312"/>
                <w:szCs w:val="21"/>
                <w:highlight w:val="none"/>
              </w:rPr>
            </w:pPr>
            <w:r>
              <w:rPr>
                <w:rFonts w:hint="eastAsia" w:eastAsia="仿宋_GB2312"/>
                <w:szCs w:val="21"/>
                <w:highlight w:val="none"/>
              </w:rPr>
              <w:t>1</w:t>
            </w:r>
          </w:p>
        </w:tc>
        <w:tc>
          <w:tcPr>
            <w:tcW w:w="895" w:type="pct"/>
            <w:vAlign w:val="center"/>
          </w:tcPr>
          <w:p w14:paraId="4F6C55B0">
            <w:pPr>
              <w:widowControl/>
              <w:jc w:val="center"/>
              <w:rPr>
                <w:rFonts w:eastAsia="仿宋_GB2312"/>
                <w:szCs w:val="21"/>
                <w:highlight w:val="none"/>
              </w:rPr>
            </w:pPr>
            <w:r>
              <w:rPr>
                <w:rFonts w:hint="eastAsia" w:eastAsia="仿宋_GB2312"/>
                <w:szCs w:val="21"/>
                <w:highlight w:val="none"/>
              </w:rPr>
              <w:t>考查</w:t>
            </w:r>
          </w:p>
        </w:tc>
      </w:tr>
      <w:tr w14:paraId="75AA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7DF64A75">
            <w:pPr>
              <w:widowControl/>
              <w:jc w:val="center"/>
              <w:rPr>
                <w:rFonts w:eastAsia="仿宋_GB2312"/>
                <w:szCs w:val="21"/>
                <w:highlight w:val="none"/>
              </w:rPr>
            </w:pPr>
          </w:p>
        </w:tc>
        <w:tc>
          <w:tcPr>
            <w:tcW w:w="454" w:type="pct"/>
            <w:vAlign w:val="center"/>
          </w:tcPr>
          <w:p w14:paraId="1E59CF1C">
            <w:pPr>
              <w:widowControl/>
              <w:jc w:val="center"/>
              <w:rPr>
                <w:rFonts w:eastAsia="仿宋_GB2312"/>
                <w:szCs w:val="21"/>
                <w:highlight w:val="none"/>
              </w:rPr>
            </w:pPr>
            <w:r>
              <w:rPr>
                <w:rFonts w:hint="eastAsia" w:eastAsia="仿宋_GB2312"/>
                <w:szCs w:val="21"/>
                <w:highlight w:val="none"/>
              </w:rPr>
              <w:t>00821010</w:t>
            </w:r>
          </w:p>
        </w:tc>
        <w:tc>
          <w:tcPr>
            <w:tcW w:w="1077" w:type="pct"/>
            <w:vAlign w:val="center"/>
          </w:tcPr>
          <w:p w14:paraId="42944A08">
            <w:pPr>
              <w:widowControl/>
              <w:rPr>
                <w:rFonts w:eastAsia="仿宋_GB2312"/>
                <w:szCs w:val="21"/>
                <w:highlight w:val="none"/>
              </w:rPr>
            </w:pPr>
            <w:r>
              <w:rPr>
                <w:rFonts w:hint="eastAsia" w:eastAsia="仿宋_GB2312"/>
                <w:szCs w:val="21"/>
                <w:highlight w:val="none"/>
              </w:rPr>
              <w:t>食品（海产品）贮运技术</w:t>
            </w:r>
          </w:p>
        </w:tc>
        <w:tc>
          <w:tcPr>
            <w:tcW w:w="415" w:type="pct"/>
            <w:vAlign w:val="center"/>
          </w:tcPr>
          <w:p w14:paraId="416E8AA7">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748552EA">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146986E0">
            <w:pPr>
              <w:widowControl/>
              <w:jc w:val="center"/>
              <w:rPr>
                <w:rFonts w:eastAsia="仿宋_GB2312"/>
                <w:szCs w:val="21"/>
                <w:highlight w:val="none"/>
              </w:rPr>
            </w:pPr>
            <w:r>
              <w:rPr>
                <w:rFonts w:hint="eastAsia" w:eastAsia="仿宋_GB2312"/>
                <w:szCs w:val="21"/>
                <w:highlight w:val="none"/>
              </w:rPr>
              <w:t>1</w:t>
            </w:r>
          </w:p>
        </w:tc>
        <w:tc>
          <w:tcPr>
            <w:tcW w:w="895" w:type="pct"/>
            <w:vAlign w:val="center"/>
          </w:tcPr>
          <w:p w14:paraId="52BAB7AE">
            <w:pPr>
              <w:widowControl/>
              <w:jc w:val="center"/>
              <w:rPr>
                <w:rFonts w:eastAsia="仿宋_GB2312"/>
                <w:szCs w:val="21"/>
                <w:highlight w:val="none"/>
              </w:rPr>
            </w:pPr>
            <w:r>
              <w:rPr>
                <w:rFonts w:hint="eastAsia" w:eastAsia="仿宋_GB2312"/>
                <w:szCs w:val="21"/>
                <w:highlight w:val="none"/>
              </w:rPr>
              <w:t>考试</w:t>
            </w:r>
          </w:p>
        </w:tc>
      </w:tr>
      <w:tr w14:paraId="7D35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94" w:type="pct"/>
            <w:gridSpan w:val="2"/>
            <w:vMerge w:val="restart"/>
            <w:vAlign w:val="center"/>
          </w:tcPr>
          <w:p w14:paraId="0D6225A1">
            <w:pPr>
              <w:jc w:val="center"/>
              <w:rPr>
                <w:rFonts w:eastAsia="仿宋_GB2312"/>
                <w:szCs w:val="21"/>
                <w:highlight w:val="none"/>
              </w:rPr>
            </w:pPr>
            <w:r>
              <w:rPr>
                <w:rFonts w:hint="eastAsia" w:eastAsia="仿宋_GB2312"/>
                <w:szCs w:val="21"/>
                <w:highlight w:val="none"/>
              </w:rPr>
              <w:t>选修课（≥8学分）</w:t>
            </w:r>
          </w:p>
        </w:tc>
        <w:tc>
          <w:tcPr>
            <w:tcW w:w="454" w:type="pct"/>
            <w:vAlign w:val="center"/>
          </w:tcPr>
          <w:p w14:paraId="3ED2C059">
            <w:pPr>
              <w:widowControl/>
              <w:jc w:val="center"/>
              <w:rPr>
                <w:rFonts w:eastAsia="仿宋_GB2312"/>
                <w:szCs w:val="21"/>
                <w:highlight w:val="none"/>
              </w:rPr>
            </w:pPr>
            <w:r>
              <w:rPr>
                <w:rFonts w:hint="eastAsia" w:eastAsia="仿宋_GB2312"/>
                <w:szCs w:val="21"/>
                <w:highlight w:val="none"/>
              </w:rPr>
              <w:t>00822001</w:t>
            </w:r>
          </w:p>
        </w:tc>
        <w:tc>
          <w:tcPr>
            <w:tcW w:w="1077" w:type="pct"/>
            <w:vAlign w:val="center"/>
          </w:tcPr>
          <w:p w14:paraId="199655C4">
            <w:pPr>
              <w:widowControl/>
              <w:jc w:val="left"/>
              <w:rPr>
                <w:rFonts w:eastAsia="仿宋_GB2312"/>
                <w:szCs w:val="21"/>
                <w:highlight w:val="none"/>
              </w:rPr>
            </w:pPr>
            <w:r>
              <w:rPr>
                <w:rFonts w:hint="eastAsia" w:eastAsia="仿宋_GB2312"/>
                <w:szCs w:val="21"/>
                <w:highlight w:val="none"/>
              </w:rPr>
              <w:t>研究生创新能力培养导论</w:t>
            </w:r>
          </w:p>
        </w:tc>
        <w:tc>
          <w:tcPr>
            <w:tcW w:w="415" w:type="pct"/>
            <w:vAlign w:val="center"/>
          </w:tcPr>
          <w:p w14:paraId="34BAED78">
            <w:pPr>
              <w:widowControl/>
              <w:jc w:val="center"/>
              <w:rPr>
                <w:rFonts w:eastAsia="仿宋_GB2312"/>
                <w:szCs w:val="21"/>
                <w:highlight w:val="none"/>
              </w:rPr>
            </w:pPr>
            <w:r>
              <w:rPr>
                <w:rFonts w:hint="eastAsia" w:eastAsia="仿宋_GB2312"/>
                <w:szCs w:val="21"/>
                <w:highlight w:val="none"/>
              </w:rPr>
              <w:t>1周</w:t>
            </w:r>
          </w:p>
        </w:tc>
        <w:tc>
          <w:tcPr>
            <w:tcW w:w="459" w:type="pct"/>
            <w:vAlign w:val="center"/>
          </w:tcPr>
          <w:p w14:paraId="6285F20B">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51045BEA">
            <w:pPr>
              <w:widowControl/>
              <w:jc w:val="center"/>
              <w:rPr>
                <w:rFonts w:eastAsia="仿宋_GB2312"/>
                <w:szCs w:val="21"/>
                <w:highlight w:val="none"/>
              </w:rPr>
            </w:pPr>
            <w:r>
              <w:rPr>
                <w:rFonts w:hint="eastAsia" w:eastAsia="仿宋_GB2312"/>
                <w:szCs w:val="21"/>
                <w:highlight w:val="none"/>
              </w:rPr>
              <w:t>1-3</w:t>
            </w:r>
          </w:p>
        </w:tc>
        <w:tc>
          <w:tcPr>
            <w:tcW w:w="895" w:type="pct"/>
            <w:vAlign w:val="center"/>
          </w:tcPr>
          <w:p w14:paraId="43D08474">
            <w:pPr>
              <w:widowControl/>
              <w:jc w:val="center"/>
              <w:rPr>
                <w:rFonts w:eastAsia="仿宋_GB2312"/>
                <w:szCs w:val="21"/>
                <w:highlight w:val="none"/>
              </w:rPr>
            </w:pPr>
            <w:r>
              <w:rPr>
                <w:rFonts w:hint="eastAsia" w:eastAsia="仿宋_GB2312"/>
                <w:szCs w:val="21"/>
                <w:highlight w:val="none"/>
              </w:rPr>
              <w:t>考查</w:t>
            </w:r>
          </w:p>
        </w:tc>
      </w:tr>
      <w:tr w14:paraId="6268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94" w:type="pct"/>
            <w:gridSpan w:val="2"/>
            <w:vMerge w:val="continue"/>
            <w:vAlign w:val="center"/>
          </w:tcPr>
          <w:p w14:paraId="2D730830">
            <w:pPr>
              <w:jc w:val="center"/>
              <w:rPr>
                <w:rFonts w:eastAsia="仿宋_GB2312"/>
                <w:szCs w:val="21"/>
                <w:highlight w:val="none"/>
              </w:rPr>
            </w:pPr>
          </w:p>
        </w:tc>
        <w:tc>
          <w:tcPr>
            <w:tcW w:w="454" w:type="pct"/>
            <w:vAlign w:val="center"/>
          </w:tcPr>
          <w:p w14:paraId="60244FD9">
            <w:pPr>
              <w:widowControl/>
              <w:jc w:val="center"/>
              <w:rPr>
                <w:rFonts w:eastAsia="仿宋_GB2312"/>
                <w:szCs w:val="21"/>
                <w:highlight w:val="none"/>
              </w:rPr>
            </w:pPr>
            <w:r>
              <w:rPr>
                <w:rFonts w:hint="eastAsia" w:eastAsia="仿宋_GB2312"/>
                <w:szCs w:val="21"/>
                <w:highlight w:val="none"/>
              </w:rPr>
              <w:t>00822002</w:t>
            </w:r>
          </w:p>
        </w:tc>
        <w:tc>
          <w:tcPr>
            <w:tcW w:w="1077" w:type="pct"/>
            <w:vAlign w:val="center"/>
          </w:tcPr>
          <w:p w14:paraId="33684F60">
            <w:pPr>
              <w:widowControl/>
              <w:jc w:val="left"/>
              <w:rPr>
                <w:rFonts w:eastAsia="仿宋_GB2312"/>
                <w:szCs w:val="21"/>
                <w:highlight w:val="none"/>
              </w:rPr>
            </w:pPr>
            <w:r>
              <w:rPr>
                <w:rFonts w:hint="eastAsia" w:eastAsia="仿宋_GB2312"/>
                <w:szCs w:val="21"/>
                <w:highlight w:val="none"/>
              </w:rPr>
              <w:t>食品生物工程</w:t>
            </w:r>
          </w:p>
        </w:tc>
        <w:tc>
          <w:tcPr>
            <w:tcW w:w="415" w:type="pct"/>
            <w:vAlign w:val="center"/>
          </w:tcPr>
          <w:p w14:paraId="15E61B35">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7A6165CE">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5418E28D">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531E34E3">
            <w:pPr>
              <w:widowControl/>
              <w:jc w:val="center"/>
              <w:rPr>
                <w:rFonts w:eastAsia="仿宋_GB2312"/>
                <w:szCs w:val="21"/>
                <w:highlight w:val="none"/>
              </w:rPr>
            </w:pPr>
            <w:r>
              <w:rPr>
                <w:rFonts w:hint="eastAsia" w:eastAsia="仿宋_GB2312"/>
                <w:szCs w:val="21"/>
                <w:highlight w:val="none"/>
              </w:rPr>
              <w:t>考查</w:t>
            </w:r>
          </w:p>
        </w:tc>
      </w:tr>
      <w:tr w14:paraId="62C6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94" w:type="pct"/>
            <w:gridSpan w:val="2"/>
            <w:vMerge w:val="continue"/>
            <w:vAlign w:val="center"/>
          </w:tcPr>
          <w:p w14:paraId="0FC50471">
            <w:pPr>
              <w:jc w:val="center"/>
              <w:rPr>
                <w:rFonts w:eastAsia="仿宋_GB2312"/>
                <w:szCs w:val="21"/>
                <w:highlight w:val="none"/>
              </w:rPr>
            </w:pPr>
          </w:p>
        </w:tc>
        <w:tc>
          <w:tcPr>
            <w:tcW w:w="454" w:type="pct"/>
            <w:vAlign w:val="center"/>
          </w:tcPr>
          <w:p w14:paraId="290EBED1">
            <w:pPr>
              <w:widowControl/>
              <w:jc w:val="center"/>
              <w:rPr>
                <w:rFonts w:eastAsia="仿宋_GB2312"/>
                <w:szCs w:val="21"/>
                <w:highlight w:val="none"/>
              </w:rPr>
            </w:pPr>
            <w:r>
              <w:rPr>
                <w:rFonts w:hint="eastAsia" w:eastAsia="仿宋_GB2312"/>
                <w:szCs w:val="21"/>
                <w:highlight w:val="none"/>
              </w:rPr>
              <w:t>00822003</w:t>
            </w:r>
          </w:p>
        </w:tc>
        <w:tc>
          <w:tcPr>
            <w:tcW w:w="1077" w:type="pct"/>
            <w:vAlign w:val="center"/>
          </w:tcPr>
          <w:p w14:paraId="1C7DA548">
            <w:pPr>
              <w:widowControl/>
              <w:rPr>
                <w:rFonts w:eastAsia="仿宋_GB2312"/>
                <w:szCs w:val="21"/>
                <w:highlight w:val="none"/>
              </w:rPr>
            </w:pPr>
            <w:r>
              <w:rPr>
                <w:rFonts w:hint="eastAsia" w:eastAsia="仿宋_GB2312"/>
                <w:szCs w:val="21"/>
                <w:highlight w:val="none"/>
              </w:rPr>
              <w:t>食品工程设计</w:t>
            </w:r>
          </w:p>
        </w:tc>
        <w:tc>
          <w:tcPr>
            <w:tcW w:w="415" w:type="pct"/>
            <w:vAlign w:val="center"/>
          </w:tcPr>
          <w:p w14:paraId="1B7C4CDD">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7BE0CCCF">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29FB299F">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52C73035">
            <w:pPr>
              <w:widowControl/>
              <w:jc w:val="center"/>
              <w:rPr>
                <w:rFonts w:eastAsia="仿宋_GB2312"/>
                <w:szCs w:val="21"/>
                <w:highlight w:val="none"/>
              </w:rPr>
            </w:pPr>
            <w:r>
              <w:rPr>
                <w:rFonts w:hint="eastAsia" w:eastAsia="仿宋_GB2312"/>
                <w:szCs w:val="21"/>
                <w:highlight w:val="none"/>
              </w:rPr>
              <w:t>考查</w:t>
            </w:r>
          </w:p>
        </w:tc>
      </w:tr>
      <w:tr w14:paraId="246F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94" w:type="pct"/>
            <w:gridSpan w:val="2"/>
            <w:vMerge w:val="continue"/>
            <w:vAlign w:val="center"/>
          </w:tcPr>
          <w:p w14:paraId="4BC12A68">
            <w:pPr>
              <w:jc w:val="center"/>
              <w:rPr>
                <w:rFonts w:eastAsia="仿宋_GB2312"/>
                <w:szCs w:val="21"/>
                <w:highlight w:val="none"/>
              </w:rPr>
            </w:pPr>
          </w:p>
        </w:tc>
        <w:tc>
          <w:tcPr>
            <w:tcW w:w="454" w:type="pct"/>
            <w:vAlign w:val="center"/>
          </w:tcPr>
          <w:p w14:paraId="4020E65D">
            <w:pPr>
              <w:widowControl/>
              <w:jc w:val="left"/>
              <w:rPr>
                <w:rFonts w:eastAsia="仿宋_GB2312"/>
                <w:szCs w:val="21"/>
                <w:highlight w:val="none"/>
              </w:rPr>
            </w:pPr>
            <w:r>
              <w:rPr>
                <w:rFonts w:hint="eastAsia" w:eastAsia="仿宋_GB2312"/>
                <w:szCs w:val="21"/>
                <w:highlight w:val="none"/>
              </w:rPr>
              <w:t>00822004</w:t>
            </w:r>
          </w:p>
        </w:tc>
        <w:tc>
          <w:tcPr>
            <w:tcW w:w="1077" w:type="pct"/>
            <w:vAlign w:val="center"/>
          </w:tcPr>
          <w:p w14:paraId="7E73CE06">
            <w:pPr>
              <w:widowControl/>
              <w:jc w:val="left"/>
              <w:rPr>
                <w:rFonts w:eastAsia="仿宋_GB2312"/>
                <w:szCs w:val="21"/>
                <w:highlight w:val="none"/>
              </w:rPr>
            </w:pPr>
            <w:r>
              <w:rPr>
                <w:rFonts w:hint="eastAsia" w:eastAsia="仿宋_GB2312"/>
                <w:szCs w:val="21"/>
                <w:highlight w:val="none"/>
              </w:rPr>
              <w:t>海洋食品加工及高值化利用</w:t>
            </w:r>
          </w:p>
        </w:tc>
        <w:tc>
          <w:tcPr>
            <w:tcW w:w="415" w:type="pct"/>
            <w:vAlign w:val="center"/>
          </w:tcPr>
          <w:p w14:paraId="22D0DE3A">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10BC4634">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16437BF6">
            <w:pPr>
              <w:widowControl/>
              <w:jc w:val="center"/>
              <w:rPr>
                <w:rFonts w:eastAsia="仿宋_GB2312"/>
                <w:szCs w:val="21"/>
                <w:highlight w:val="none"/>
              </w:rPr>
            </w:pPr>
            <w:r>
              <w:rPr>
                <w:rFonts w:hint="eastAsia" w:eastAsia="仿宋_GB2312"/>
                <w:szCs w:val="21"/>
                <w:highlight w:val="none"/>
              </w:rPr>
              <w:t>1</w:t>
            </w:r>
          </w:p>
        </w:tc>
        <w:tc>
          <w:tcPr>
            <w:tcW w:w="895" w:type="pct"/>
            <w:vAlign w:val="center"/>
          </w:tcPr>
          <w:p w14:paraId="21D3533F">
            <w:pPr>
              <w:widowControl/>
              <w:jc w:val="center"/>
              <w:rPr>
                <w:rFonts w:eastAsia="仿宋_GB2312"/>
                <w:szCs w:val="21"/>
                <w:highlight w:val="none"/>
              </w:rPr>
            </w:pPr>
            <w:r>
              <w:rPr>
                <w:rFonts w:hint="eastAsia" w:eastAsia="仿宋_GB2312"/>
                <w:szCs w:val="21"/>
                <w:highlight w:val="none"/>
              </w:rPr>
              <w:t>考查</w:t>
            </w:r>
          </w:p>
        </w:tc>
      </w:tr>
      <w:tr w14:paraId="35E1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94" w:type="pct"/>
            <w:gridSpan w:val="2"/>
            <w:vMerge w:val="continue"/>
            <w:vAlign w:val="center"/>
          </w:tcPr>
          <w:p w14:paraId="275915F1">
            <w:pPr>
              <w:jc w:val="center"/>
              <w:rPr>
                <w:rFonts w:eastAsia="仿宋_GB2312"/>
                <w:szCs w:val="21"/>
                <w:highlight w:val="none"/>
              </w:rPr>
            </w:pPr>
          </w:p>
        </w:tc>
        <w:tc>
          <w:tcPr>
            <w:tcW w:w="454" w:type="pct"/>
            <w:vAlign w:val="center"/>
          </w:tcPr>
          <w:p w14:paraId="4A5C6552">
            <w:pPr>
              <w:widowControl/>
              <w:jc w:val="left"/>
              <w:rPr>
                <w:rFonts w:eastAsia="仿宋_GB2312"/>
                <w:szCs w:val="21"/>
                <w:highlight w:val="none"/>
              </w:rPr>
            </w:pPr>
            <w:r>
              <w:rPr>
                <w:rFonts w:hint="eastAsia" w:eastAsia="仿宋_GB2312"/>
                <w:szCs w:val="21"/>
                <w:highlight w:val="none"/>
              </w:rPr>
              <w:t>00822005</w:t>
            </w:r>
          </w:p>
        </w:tc>
        <w:tc>
          <w:tcPr>
            <w:tcW w:w="1077" w:type="pct"/>
            <w:vAlign w:val="center"/>
          </w:tcPr>
          <w:p w14:paraId="1089017C">
            <w:pPr>
              <w:widowControl/>
              <w:jc w:val="left"/>
              <w:rPr>
                <w:rFonts w:eastAsia="仿宋_GB2312"/>
                <w:szCs w:val="21"/>
                <w:highlight w:val="none"/>
              </w:rPr>
            </w:pPr>
            <w:r>
              <w:rPr>
                <w:rFonts w:hint="eastAsia" w:eastAsia="仿宋_GB2312"/>
                <w:szCs w:val="21"/>
                <w:highlight w:val="none"/>
              </w:rPr>
              <w:t>食品安全检测和控制技术</w:t>
            </w:r>
          </w:p>
        </w:tc>
        <w:tc>
          <w:tcPr>
            <w:tcW w:w="415" w:type="pct"/>
            <w:vAlign w:val="center"/>
          </w:tcPr>
          <w:p w14:paraId="56CE7AD3">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7AC0D6E0">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4DA15889">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4DE70E73">
            <w:pPr>
              <w:widowControl/>
              <w:jc w:val="center"/>
              <w:rPr>
                <w:rFonts w:eastAsia="仿宋_GB2312"/>
                <w:szCs w:val="21"/>
                <w:highlight w:val="none"/>
              </w:rPr>
            </w:pPr>
            <w:r>
              <w:rPr>
                <w:rFonts w:hint="eastAsia" w:eastAsia="仿宋_GB2312"/>
                <w:szCs w:val="21"/>
                <w:highlight w:val="none"/>
              </w:rPr>
              <w:t>考查</w:t>
            </w:r>
          </w:p>
        </w:tc>
      </w:tr>
      <w:tr w14:paraId="6D04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41304559">
            <w:pPr>
              <w:jc w:val="center"/>
              <w:rPr>
                <w:rFonts w:eastAsia="仿宋_GB2312"/>
                <w:szCs w:val="21"/>
                <w:highlight w:val="none"/>
              </w:rPr>
            </w:pPr>
          </w:p>
        </w:tc>
        <w:tc>
          <w:tcPr>
            <w:tcW w:w="454" w:type="pct"/>
            <w:vAlign w:val="center"/>
          </w:tcPr>
          <w:p w14:paraId="68B2500C">
            <w:pPr>
              <w:widowControl/>
              <w:jc w:val="left"/>
              <w:rPr>
                <w:rFonts w:eastAsia="仿宋_GB2312"/>
                <w:szCs w:val="21"/>
                <w:highlight w:val="none"/>
              </w:rPr>
            </w:pPr>
            <w:r>
              <w:rPr>
                <w:rFonts w:hint="eastAsia" w:eastAsia="仿宋_GB2312"/>
                <w:szCs w:val="21"/>
                <w:highlight w:val="none"/>
              </w:rPr>
              <w:t>00822006</w:t>
            </w:r>
          </w:p>
        </w:tc>
        <w:tc>
          <w:tcPr>
            <w:tcW w:w="1077" w:type="pct"/>
            <w:vAlign w:val="center"/>
          </w:tcPr>
          <w:p w14:paraId="2AB568A1">
            <w:pPr>
              <w:widowControl/>
              <w:jc w:val="left"/>
              <w:rPr>
                <w:rFonts w:eastAsia="仿宋_GB2312"/>
                <w:szCs w:val="21"/>
                <w:highlight w:val="none"/>
              </w:rPr>
            </w:pPr>
            <w:r>
              <w:rPr>
                <w:rFonts w:hint="eastAsia" w:eastAsia="仿宋_GB2312"/>
                <w:szCs w:val="21"/>
                <w:highlight w:val="none"/>
              </w:rPr>
              <w:t>多组学研究进展</w:t>
            </w:r>
          </w:p>
        </w:tc>
        <w:tc>
          <w:tcPr>
            <w:tcW w:w="415" w:type="pct"/>
            <w:vAlign w:val="center"/>
          </w:tcPr>
          <w:p w14:paraId="12998CC7">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04D87DD8">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34A2D4C9">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5C44826A">
            <w:pPr>
              <w:widowControl/>
              <w:jc w:val="center"/>
              <w:rPr>
                <w:rFonts w:eastAsia="仿宋_GB2312"/>
                <w:szCs w:val="21"/>
                <w:highlight w:val="none"/>
              </w:rPr>
            </w:pPr>
            <w:r>
              <w:rPr>
                <w:rFonts w:hint="eastAsia" w:eastAsia="仿宋_GB2312"/>
                <w:szCs w:val="21"/>
                <w:highlight w:val="none"/>
              </w:rPr>
              <w:t>考查</w:t>
            </w:r>
          </w:p>
        </w:tc>
      </w:tr>
      <w:tr w14:paraId="54B3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25FBB9E4">
            <w:pPr>
              <w:jc w:val="center"/>
              <w:rPr>
                <w:rFonts w:eastAsia="仿宋_GB2312"/>
                <w:szCs w:val="21"/>
                <w:highlight w:val="none"/>
              </w:rPr>
            </w:pPr>
          </w:p>
        </w:tc>
        <w:tc>
          <w:tcPr>
            <w:tcW w:w="454" w:type="pct"/>
            <w:vAlign w:val="center"/>
          </w:tcPr>
          <w:p w14:paraId="57C70280">
            <w:pPr>
              <w:widowControl/>
              <w:jc w:val="left"/>
              <w:rPr>
                <w:rFonts w:eastAsia="仿宋_GB2312"/>
                <w:szCs w:val="21"/>
                <w:highlight w:val="none"/>
              </w:rPr>
            </w:pPr>
            <w:r>
              <w:rPr>
                <w:rFonts w:hint="eastAsia" w:eastAsia="仿宋_GB2312"/>
                <w:szCs w:val="21"/>
                <w:highlight w:val="none"/>
              </w:rPr>
              <w:t>00822007</w:t>
            </w:r>
          </w:p>
        </w:tc>
        <w:tc>
          <w:tcPr>
            <w:tcW w:w="1077" w:type="pct"/>
            <w:vAlign w:val="center"/>
          </w:tcPr>
          <w:p w14:paraId="478C9C7A">
            <w:pPr>
              <w:widowControl/>
              <w:jc w:val="left"/>
              <w:rPr>
                <w:rFonts w:eastAsia="仿宋_GB2312"/>
                <w:szCs w:val="21"/>
                <w:highlight w:val="none"/>
              </w:rPr>
            </w:pPr>
            <w:r>
              <w:rPr>
                <w:rFonts w:eastAsia="仿宋_GB2312"/>
                <w:szCs w:val="21"/>
                <w:highlight w:val="none"/>
              </w:rPr>
              <w:t>功能性食品</w:t>
            </w:r>
            <w:r>
              <w:rPr>
                <w:rFonts w:hint="eastAsia" w:eastAsia="仿宋_GB2312"/>
                <w:szCs w:val="21"/>
                <w:highlight w:val="none"/>
              </w:rPr>
              <w:t>研究进展</w:t>
            </w:r>
          </w:p>
        </w:tc>
        <w:tc>
          <w:tcPr>
            <w:tcW w:w="415" w:type="pct"/>
            <w:vAlign w:val="center"/>
          </w:tcPr>
          <w:p w14:paraId="2C7BA5AE">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66B64CCB">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56766CB0">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190F4FC3">
            <w:pPr>
              <w:widowControl/>
              <w:jc w:val="center"/>
              <w:rPr>
                <w:rFonts w:eastAsia="仿宋_GB2312"/>
                <w:szCs w:val="21"/>
                <w:highlight w:val="none"/>
              </w:rPr>
            </w:pPr>
            <w:r>
              <w:rPr>
                <w:rFonts w:hint="eastAsia" w:eastAsia="仿宋_GB2312"/>
                <w:szCs w:val="21"/>
                <w:highlight w:val="none"/>
              </w:rPr>
              <w:t>考查</w:t>
            </w:r>
          </w:p>
        </w:tc>
      </w:tr>
      <w:tr w14:paraId="734E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6A7C1EAA">
            <w:pPr>
              <w:jc w:val="center"/>
              <w:rPr>
                <w:rFonts w:eastAsia="仿宋_GB2312"/>
                <w:szCs w:val="21"/>
                <w:highlight w:val="none"/>
              </w:rPr>
            </w:pPr>
          </w:p>
        </w:tc>
        <w:tc>
          <w:tcPr>
            <w:tcW w:w="454" w:type="pct"/>
            <w:vAlign w:val="center"/>
          </w:tcPr>
          <w:p w14:paraId="51E6E233">
            <w:pPr>
              <w:widowControl/>
              <w:jc w:val="left"/>
              <w:rPr>
                <w:rFonts w:eastAsia="仿宋_GB2312"/>
                <w:szCs w:val="21"/>
                <w:highlight w:val="none"/>
              </w:rPr>
            </w:pPr>
            <w:r>
              <w:rPr>
                <w:rFonts w:hint="eastAsia" w:eastAsia="仿宋_GB2312"/>
                <w:szCs w:val="21"/>
                <w:highlight w:val="none"/>
              </w:rPr>
              <w:t>00822008</w:t>
            </w:r>
          </w:p>
        </w:tc>
        <w:tc>
          <w:tcPr>
            <w:tcW w:w="1077" w:type="pct"/>
            <w:vAlign w:val="center"/>
          </w:tcPr>
          <w:p w14:paraId="293CB326">
            <w:pPr>
              <w:widowControl/>
              <w:rPr>
                <w:rFonts w:eastAsia="仿宋_GB2312"/>
                <w:szCs w:val="21"/>
                <w:highlight w:val="none"/>
              </w:rPr>
            </w:pPr>
            <w:r>
              <w:rPr>
                <w:rFonts w:hint="eastAsia" w:eastAsia="仿宋_GB2312"/>
                <w:szCs w:val="21"/>
                <w:highlight w:val="none"/>
              </w:rPr>
              <w:t>现代分离技术</w:t>
            </w:r>
          </w:p>
        </w:tc>
        <w:tc>
          <w:tcPr>
            <w:tcW w:w="415" w:type="pct"/>
            <w:vAlign w:val="center"/>
          </w:tcPr>
          <w:p w14:paraId="6E4B9F8F">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33EC945B">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22906A35">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0D11EE6C">
            <w:pPr>
              <w:widowControl/>
              <w:jc w:val="center"/>
              <w:rPr>
                <w:rFonts w:eastAsia="仿宋_GB2312"/>
                <w:szCs w:val="21"/>
                <w:highlight w:val="none"/>
              </w:rPr>
            </w:pPr>
            <w:r>
              <w:rPr>
                <w:rFonts w:hint="eastAsia" w:eastAsia="仿宋_GB2312"/>
                <w:szCs w:val="21"/>
                <w:highlight w:val="none"/>
              </w:rPr>
              <w:t>考试</w:t>
            </w:r>
          </w:p>
        </w:tc>
      </w:tr>
      <w:tr w14:paraId="62EE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5F93E6F7">
            <w:pPr>
              <w:jc w:val="center"/>
              <w:rPr>
                <w:rFonts w:eastAsia="仿宋_GB2312"/>
                <w:szCs w:val="21"/>
                <w:highlight w:val="none"/>
              </w:rPr>
            </w:pPr>
          </w:p>
        </w:tc>
        <w:tc>
          <w:tcPr>
            <w:tcW w:w="454" w:type="pct"/>
            <w:vAlign w:val="center"/>
          </w:tcPr>
          <w:p w14:paraId="0ED739C4">
            <w:pPr>
              <w:widowControl/>
              <w:jc w:val="left"/>
              <w:rPr>
                <w:rFonts w:eastAsia="仿宋_GB2312"/>
                <w:szCs w:val="21"/>
                <w:highlight w:val="none"/>
              </w:rPr>
            </w:pPr>
            <w:r>
              <w:rPr>
                <w:rFonts w:hint="eastAsia" w:eastAsia="仿宋_GB2312"/>
                <w:szCs w:val="21"/>
                <w:highlight w:val="none"/>
              </w:rPr>
              <w:t>00822009</w:t>
            </w:r>
          </w:p>
        </w:tc>
        <w:tc>
          <w:tcPr>
            <w:tcW w:w="1077" w:type="pct"/>
            <w:vAlign w:val="center"/>
          </w:tcPr>
          <w:p w14:paraId="62BAE8C8">
            <w:pPr>
              <w:widowControl/>
              <w:rPr>
                <w:rFonts w:hint="eastAsia" w:eastAsia="仿宋_GB2312"/>
                <w:szCs w:val="21"/>
                <w:highlight w:val="none"/>
                <w:lang w:val="en-US" w:eastAsia="zh-CN"/>
              </w:rPr>
            </w:pPr>
            <w:r>
              <w:rPr>
                <w:rFonts w:hint="eastAsia" w:eastAsia="仿宋_GB2312"/>
                <w:szCs w:val="21"/>
                <w:highlight w:val="none"/>
                <w:lang w:val="en-US" w:eastAsia="zh-CN"/>
              </w:rPr>
              <w:t>高级</w:t>
            </w:r>
            <w:r>
              <w:rPr>
                <w:rFonts w:hint="eastAsia" w:eastAsia="仿宋_GB2312"/>
                <w:szCs w:val="21"/>
                <w:highlight w:val="none"/>
              </w:rPr>
              <w:t>微生物</w:t>
            </w:r>
            <w:r>
              <w:rPr>
                <w:rFonts w:hint="eastAsia" w:eastAsia="仿宋_GB2312"/>
                <w:szCs w:val="21"/>
                <w:highlight w:val="none"/>
                <w:lang w:val="en-US" w:eastAsia="zh-CN"/>
              </w:rPr>
              <w:t>学</w:t>
            </w:r>
          </w:p>
        </w:tc>
        <w:tc>
          <w:tcPr>
            <w:tcW w:w="415" w:type="pct"/>
            <w:vAlign w:val="center"/>
          </w:tcPr>
          <w:p w14:paraId="77FCE5E9">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60F466FC">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558C967A">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43949E79">
            <w:pPr>
              <w:widowControl/>
              <w:jc w:val="center"/>
              <w:rPr>
                <w:rFonts w:eastAsia="仿宋_GB2312"/>
                <w:szCs w:val="21"/>
                <w:highlight w:val="none"/>
              </w:rPr>
            </w:pPr>
            <w:r>
              <w:rPr>
                <w:rFonts w:hint="eastAsia" w:eastAsia="仿宋_GB2312"/>
                <w:szCs w:val="21"/>
                <w:highlight w:val="none"/>
              </w:rPr>
              <w:t>考查</w:t>
            </w:r>
          </w:p>
        </w:tc>
      </w:tr>
      <w:tr w14:paraId="0D39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72512E32">
            <w:pPr>
              <w:jc w:val="center"/>
              <w:rPr>
                <w:rFonts w:eastAsia="仿宋_GB2312"/>
                <w:szCs w:val="21"/>
                <w:highlight w:val="none"/>
              </w:rPr>
            </w:pPr>
          </w:p>
        </w:tc>
        <w:tc>
          <w:tcPr>
            <w:tcW w:w="454" w:type="pct"/>
            <w:vAlign w:val="center"/>
          </w:tcPr>
          <w:p w14:paraId="463E1065">
            <w:pPr>
              <w:widowControl/>
              <w:jc w:val="center"/>
              <w:rPr>
                <w:rFonts w:eastAsia="仿宋_GB2312"/>
                <w:szCs w:val="21"/>
                <w:highlight w:val="none"/>
              </w:rPr>
            </w:pPr>
            <w:r>
              <w:rPr>
                <w:rFonts w:hint="eastAsia" w:eastAsia="仿宋_GB2312"/>
                <w:szCs w:val="21"/>
                <w:highlight w:val="none"/>
              </w:rPr>
              <w:t>00822010</w:t>
            </w:r>
          </w:p>
        </w:tc>
        <w:tc>
          <w:tcPr>
            <w:tcW w:w="1077" w:type="pct"/>
            <w:vAlign w:val="center"/>
          </w:tcPr>
          <w:p w14:paraId="7BAED069">
            <w:pPr>
              <w:widowControl/>
              <w:jc w:val="left"/>
              <w:rPr>
                <w:rFonts w:eastAsia="仿宋_GB2312"/>
                <w:szCs w:val="21"/>
                <w:highlight w:val="none"/>
              </w:rPr>
            </w:pPr>
            <w:r>
              <w:rPr>
                <w:rFonts w:hint="eastAsia" w:eastAsia="仿宋_GB2312"/>
                <w:szCs w:val="21"/>
                <w:highlight w:val="none"/>
              </w:rPr>
              <w:t>高级食品营养学</w:t>
            </w:r>
          </w:p>
        </w:tc>
        <w:tc>
          <w:tcPr>
            <w:tcW w:w="415" w:type="pct"/>
            <w:vAlign w:val="center"/>
          </w:tcPr>
          <w:p w14:paraId="46836E19">
            <w:pPr>
              <w:widowControl/>
              <w:jc w:val="center"/>
              <w:rPr>
                <w:rFonts w:eastAsia="仿宋_GB2312"/>
                <w:szCs w:val="21"/>
                <w:highlight w:val="none"/>
              </w:rPr>
            </w:pPr>
            <w:r>
              <w:rPr>
                <w:rFonts w:hint="eastAsia" w:eastAsia="仿宋_GB2312"/>
                <w:szCs w:val="21"/>
                <w:highlight w:val="none"/>
              </w:rPr>
              <w:t>18</w:t>
            </w:r>
          </w:p>
        </w:tc>
        <w:tc>
          <w:tcPr>
            <w:tcW w:w="459" w:type="pct"/>
            <w:vAlign w:val="center"/>
          </w:tcPr>
          <w:p w14:paraId="4F28FCF5">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07791A89">
            <w:pPr>
              <w:widowControl/>
              <w:jc w:val="center"/>
              <w:rPr>
                <w:rFonts w:eastAsia="仿宋_GB2312"/>
                <w:szCs w:val="21"/>
                <w:highlight w:val="none"/>
              </w:rPr>
            </w:pPr>
            <w:r>
              <w:rPr>
                <w:rFonts w:hint="eastAsia" w:eastAsia="仿宋_GB2312"/>
                <w:szCs w:val="21"/>
                <w:highlight w:val="none"/>
              </w:rPr>
              <w:t>2</w:t>
            </w:r>
          </w:p>
        </w:tc>
        <w:tc>
          <w:tcPr>
            <w:tcW w:w="895" w:type="pct"/>
            <w:vAlign w:val="center"/>
          </w:tcPr>
          <w:p w14:paraId="47F9CF29">
            <w:pPr>
              <w:widowControl/>
              <w:jc w:val="center"/>
              <w:rPr>
                <w:rFonts w:eastAsia="仿宋_GB2312"/>
                <w:szCs w:val="21"/>
                <w:highlight w:val="none"/>
              </w:rPr>
            </w:pPr>
            <w:r>
              <w:rPr>
                <w:rFonts w:hint="eastAsia" w:eastAsia="仿宋_GB2312"/>
                <w:szCs w:val="21"/>
                <w:highlight w:val="none"/>
              </w:rPr>
              <w:t>考查</w:t>
            </w:r>
          </w:p>
        </w:tc>
      </w:tr>
      <w:tr w14:paraId="1474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27A4073A">
            <w:pPr>
              <w:jc w:val="center"/>
              <w:rPr>
                <w:rFonts w:eastAsia="仿宋_GB2312"/>
                <w:szCs w:val="21"/>
                <w:highlight w:val="none"/>
              </w:rPr>
            </w:pPr>
          </w:p>
        </w:tc>
        <w:tc>
          <w:tcPr>
            <w:tcW w:w="454" w:type="pct"/>
            <w:vAlign w:val="center"/>
          </w:tcPr>
          <w:p w14:paraId="77C5DC27">
            <w:pPr>
              <w:widowControl/>
              <w:jc w:val="center"/>
              <w:rPr>
                <w:rFonts w:eastAsia="仿宋_GB2312"/>
                <w:szCs w:val="21"/>
                <w:highlight w:val="none"/>
              </w:rPr>
            </w:pPr>
            <w:r>
              <w:rPr>
                <w:rFonts w:hint="eastAsia" w:eastAsia="仿宋_GB2312"/>
                <w:szCs w:val="21"/>
                <w:highlight w:val="none"/>
              </w:rPr>
              <w:t>00822011</w:t>
            </w:r>
          </w:p>
        </w:tc>
        <w:tc>
          <w:tcPr>
            <w:tcW w:w="1077" w:type="pct"/>
            <w:vAlign w:val="center"/>
          </w:tcPr>
          <w:p w14:paraId="66EDBF09">
            <w:pPr>
              <w:widowControl/>
              <w:jc w:val="left"/>
              <w:rPr>
                <w:rFonts w:eastAsia="仿宋_GB2312"/>
                <w:szCs w:val="21"/>
                <w:highlight w:val="none"/>
              </w:rPr>
            </w:pPr>
            <w:r>
              <w:rPr>
                <w:rFonts w:hint="eastAsia" w:eastAsia="仿宋_GB2312"/>
                <w:szCs w:val="21"/>
                <w:highlight w:val="none"/>
              </w:rPr>
              <w:t>科学讲座</w:t>
            </w:r>
          </w:p>
        </w:tc>
        <w:tc>
          <w:tcPr>
            <w:tcW w:w="415" w:type="pct"/>
            <w:vAlign w:val="center"/>
          </w:tcPr>
          <w:p w14:paraId="7E22EF24">
            <w:pPr>
              <w:widowControl/>
              <w:jc w:val="center"/>
              <w:rPr>
                <w:rFonts w:eastAsia="仿宋_GB2312"/>
                <w:szCs w:val="21"/>
                <w:highlight w:val="none"/>
              </w:rPr>
            </w:pPr>
            <w:r>
              <w:rPr>
                <w:rFonts w:hint="eastAsia" w:eastAsia="仿宋_GB2312"/>
                <w:szCs w:val="21"/>
                <w:highlight w:val="none"/>
              </w:rPr>
              <w:t>1周</w:t>
            </w:r>
          </w:p>
        </w:tc>
        <w:tc>
          <w:tcPr>
            <w:tcW w:w="459" w:type="pct"/>
            <w:vAlign w:val="center"/>
          </w:tcPr>
          <w:p w14:paraId="1BF5FB61">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078933BC">
            <w:pPr>
              <w:widowControl/>
              <w:jc w:val="center"/>
              <w:rPr>
                <w:rFonts w:eastAsia="仿宋_GB2312"/>
                <w:szCs w:val="21"/>
                <w:highlight w:val="none"/>
              </w:rPr>
            </w:pPr>
            <w:r>
              <w:rPr>
                <w:rFonts w:hint="eastAsia" w:eastAsia="仿宋_GB2312"/>
                <w:szCs w:val="21"/>
                <w:highlight w:val="none"/>
              </w:rPr>
              <w:t>1-3</w:t>
            </w:r>
          </w:p>
        </w:tc>
        <w:tc>
          <w:tcPr>
            <w:tcW w:w="895" w:type="pct"/>
            <w:vAlign w:val="center"/>
          </w:tcPr>
          <w:p w14:paraId="677F7A86">
            <w:pPr>
              <w:widowControl/>
              <w:jc w:val="center"/>
              <w:rPr>
                <w:rFonts w:eastAsia="仿宋_GB2312"/>
                <w:szCs w:val="21"/>
                <w:highlight w:val="none"/>
              </w:rPr>
            </w:pPr>
            <w:r>
              <w:rPr>
                <w:rFonts w:hint="eastAsia" w:eastAsia="仿宋_GB2312"/>
                <w:szCs w:val="21"/>
                <w:highlight w:val="none"/>
              </w:rPr>
              <w:t>考查</w:t>
            </w:r>
          </w:p>
        </w:tc>
      </w:tr>
      <w:tr w14:paraId="2181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94" w:type="pct"/>
            <w:gridSpan w:val="2"/>
            <w:vMerge w:val="continue"/>
            <w:vAlign w:val="center"/>
          </w:tcPr>
          <w:p w14:paraId="7C2C030A">
            <w:pPr>
              <w:jc w:val="center"/>
              <w:rPr>
                <w:rFonts w:eastAsia="仿宋_GB2312"/>
                <w:szCs w:val="21"/>
                <w:highlight w:val="none"/>
              </w:rPr>
            </w:pPr>
          </w:p>
        </w:tc>
        <w:tc>
          <w:tcPr>
            <w:tcW w:w="454" w:type="pct"/>
            <w:vAlign w:val="center"/>
          </w:tcPr>
          <w:p w14:paraId="56835B85">
            <w:pPr>
              <w:widowControl/>
              <w:jc w:val="center"/>
              <w:rPr>
                <w:rFonts w:eastAsia="仿宋_GB2312"/>
                <w:szCs w:val="21"/>
                <w:highlight w:val="none"/>
              </w:rPr>
            </w:pPr>
            <w:r>
              <w:rPr>
                <w:rFonts w:hint="eastAsia" w:eastAsia="仿宋_GB2312"/>
                <w:szCs w:val="21"/>
                <w:highlight w:val="none"/>
              </w:rPr>
              <w:t>00822012</w:t>
            </w:r>
          </w:p>
        </w:tc>
        <w:tc>
          <w:tcPr>
            <w:tcW w:w="1077" w:type="pct"/>
            <w:vAlign w:val="center"/>
          </w:tcPr>
          <w:p w14:paraId="6063D2AC">
            <w:pPr>
              <w:widowControl/>
              <w:jc w:val="left"/>
              <w:rPr>
                <w:rFonts w:eastAsia="仿宋_GB2312"/>
                <w:szCs w:val="21"/>
                <w:highlight w:val="none"/>
              </w:rPr>
            </w:pPr>
            <w:r>
              <w:rPr>
                <w:rFonts w:hint="eastAsia" w:eastAsia="仿宋_GB2312"/>
                <w:szCs w:val="21"/>
                <w:highlight w:val="none"/>
              </w:rPr>
              <w:t>研究生创新活动</w:t>
            </w:r>
          </w:p>
        </w:tc>
        <w:tc>
          <w:tcPr>
            <w:tcW w:w="415" w:type="pct"/>
            <w:vAlign w:val="center"/>
          </w:tcPr>
          <w:p w14:paraId="1E13C483">
            <w:pPr>
              <w:widowControl/>
              <w:jc w:val="center"/>
              <w:rPr>
                <w:rFonts w:eastAsia="仿宋_GB2312"/>
                <w:szCs w:val="21"/>
                <w:highlight w:val="none"/>
              </w:rPr>
            </w:pPr>
            <w:r>
              <w:rPr>
                <w:rFonts w:hint="eastAsia" w:eastAsia="仿宋_GB2312"/>
                <w:szCs w:val="21"/>
                <w:highlight w:val="none"/>
              </w:rPr>
              <w:t>1周</w:t>
            </w:r>
          </w:p>
        </w:tc>
        <w:tc>
          <w:tcPr>
            <w:tcW w:w="459" w:type="pct"/>
            <w:vAlign w:val="center"/>
          </w:tcPr>
          <w:p w14:paraId="7B6C7703">
            <w:pPr>
              <w:widowControl/>
              <w:jc w:val="center"/>
              <w:rPr>
                <w:rFonts w:eastAsia="仿宋_GB2312"/>
                <w:szCs w:val="21"/>
                <w:highlight w:val="none"/>
              </w:rPr>
            </w:pPr>
            <w:r>
              <w:rPr>
                <w:rFonts w:hint="eastAsia" w:eastAsia="仿宋_GB2312"/>
                <w:szCs w:val="21"/>
                <w:highlight w:val="none"/>
              </w:rPr>
              <w:t>1</w:t>
            </w:r>
          </w:p>
        </w:tc>
        <w:tc>
          <w:tcPr>
            <w:tcW w:w="506" w:type="pct"/>
            <w:vAlign w:val="center"/>
          </w:tcPr>
          <w:p w14:paraId="4C63E9EE">
            <w:pPr>
              <w:widowControl/>
              <w:jc w:val="center"/>
              <w:rPr>
                <w:rFonts w:eastAsia="仿宋_GB2312"/>
                <w:szCs w:val="21"/>
                <w:highlight w:val="none"/>
              </w:rPr>
            </w:pPr>
            <w:r>
              <w:rPr>
                <w:rFonts w:hint="eastAsia" w:eastAsia="仿宋_GB2312"/>
                <w:szCs w:val="21"/>
                <w:highlight w:val="none"/>
              </w:rPr>
              <w:t>1-3</w:t>
            </w:r>
          </w:p>
        </w:tc>
        <w:tc>
          <w:tcPr>
            <w:tcW w:w="895" w:type="pct"/>
            <w:vAlign w:val="center"/>
          </w:tcPr>
          <w:p w14:paraId="78611784">
            <w:pPr>
              <w:widowControl/>
              <w:jc w:val="center"/>
              <w:rPr>
                <w:rFonts w:eastAsia="仿宋_GB2312"/>
                <w:szCs w:val="21"/>
                <w:highlight w:val="none"/>
              </w:rPr>
            </w:pPr>
            <w:r>
              <w:rPr>
                <w:rFonts w:hint="eastAsia" w:eastAsia="仿宋_GB2312"/>
                <w:szCs w:val="21"/>
                <w:highlight w:val="none"/>
              </w:rPr>
              <w:t>考查</w:t>
            </w:r>
          </w:p>
        </w:tc>
      </w:tr>
      <w:tr w14:paraId="3939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76" w:type="pct"/>
            <w:vMerge w:val="restart"/>
            <w:vAlign w:val="center"/>
          </w:tcPr>
          <w:p w14:paraId="137FF815">
            <w:pPr>
              <w:widowControl/>
              <w:jc w:val="center"/>
              <w:rPr>
                <w:rFonts w:eastAsia="仿宋_GB2312"/>
                <w:szCs w:val="21"/>
                <w:highlight w:val="none"/>
              </w:rPr>
            </w:pPr>
            <w:r>
              <w:rPr>
                <w:rFonts w:eastAsia="仿宋_GB2312"/>
                <w:szCs w:val="21"/>
                <w:highlight w:val="none"/>
              </w:rPr>
              <w:t>必</w:t>
            </w:r>
          </w:p>
          <w:p w14:paraId="022972F9">
            <w:pPr>
              <w:widowControl/>
              <w:jc w:val="center"/>
              <w:rPr>
                <w:rFonts w:eastAsia="仿宋_GB2312"/>
                <w:szCs w:val="21"/>
                <w:highlight w:val="none"/>
              </w:rPr>
            </w:pPr>
            <w:r>
              <w:rPr>
                <w:rFonts w:eastAsia="仿宋_GB2312"/>
                <w:szCs w:val="21"/>
                <w:highlight w:val="none"/>
              </w:rPr>
              <w:t>修</w:t>
            </w:r>
          </w:p>
          <w:p w14:paraId="5E5D4E18">
            <w:pPr>
              <w:widowControl/>
              <w:jc w:val="center"/>
              <w:rPr>
                <w:rFonts w:eastAsia="仿宋_GB2312"/>
                <w:szCs w:val="21"/>
                <w:highlight w:val="none"/>
              </w:rPr>
            </w:pPr>
            <w:r>
              <w:rPr>
                <w:rFonts w:eastAsia="仿宋_GB2312"/>
                <w:szCs w:val="21"/>
                <w:highlight w:val="none"/>
              </w:rPr>
              <w:t>环</w:t>
            </w:r>
          </w:p>
          <w:p w14:paraId="2AFC9DEE">
            <w:pPr>
              <w:widowControl/>
              <w:jc w:val="center"/>
              <w:rPr>
                <w:rFonts w:eastAsia="仿宋_GB2312"/>
                <w:szCs w:val="21"/>
                <w:highlight w:val="none"/>
              </w:rPr>
            </w:pPr>
            <w:r>
              <w:rPr>
                <w:rFonts w:eastAsia="仿宋_GB2312"/>
                <w:szCs w:val="21"/>
                <w:highlight w:val="none"/>
              </w:rPr>
              <w:t>节</w:t>
            </w:r>
          </w:p>
          <w:p w14:paraId="48C8C5D4">
            <w:pPr>
              <w:widowControl/>
              <w:jc w:val="center"/>
              <w:rPr>
                <w:rFonts w:hint="eastAsia" w:eastAsia="仿宋_GB2312"/>
                <w:szCs w:val="21"/>
                <w:highlight w:val="none"/>
                <w:lang w:val="en-US" w:eastAsia="zh-CN"/>
              </w:rPr>
            </w:pPr>
            <w:r>
              <w:rPr>
                <w:rFonts w:hint="eastAsia" w:eastAsia="仿宋_GB2312"/>
                <w:szCs w:val="21"/>
                <w:highlight w:val="none"/>
              </w:rPr>
              <w:t>（</w:t>
            </w:r>
            <w:r>
              <w:rPr>
                <w:rFonts w:hint="eastAsia" w:eastAsia="仿宋_GB2312"/>
                <w:szCs w:val="21"/>
                <w:highlight w:val="none"/>
                <w:lang w:val="en-US" w:eastAsia="zh-CN"/>
              </w:rPr>
              <w:t>6</w:t>
            </w:r>
          </w:p>
          <w:p w14:paraId="5B1B71FE">
            <w:pPr>
              <w:widowControl/>
              <w:jc w:val="center"/>
              <w:rPr>
                <w:rFonts w:eastAsia="仿宋_GB2312"/>
                <w:szCs w:val="21"/>
                <w:highlight w:val="none"/>
              </w:rPr>
            </w:pPr>
            <w:r>
              <w:rPr>
                <w:rFonts w:eastAsia="仿宋_GB2312"/>
                <w:szCs w:val="21"/>
                <w:highlight w:val="none"/>
              </w:rPr>
              <w:t>学分</w:t>
            </w:r>
          </w:p>
          <w:p w14:paraId="750A70C1">
            <w:pPr>
              <w:widowControl/>
              <w:jc w:val="both"/>
              <w:rPr>
                <w:rFonts w:eastAsia="仿宋_GB2312"/>
                <w:szCs w:val="21"/>
                <w:highlight w:val="none"/>
              </w:rPr>
            </w:pPr>
            <w:r>
              <w:rPr>
                <w:rFonts w:hint="eastAsia" w:eastAsia="仿宋_GB2312"/>
                <w:szCs w:val="21"/>
                <w:highlight w:val="none"/>
              </w:rPr>
              <w:t>）</w:t>
            </w:r>
          </w:p>
        </w:tc>
        <w:tc>
          <w:tcPr>
            <w:tcW w:w="818" w:type="pct"/>
            <w:vMerge w:val="restart"/>
            <w:vAlign w:val="center"/>
          </w:tcPr>
          <w:p w14:paraId="536D50D0">
            <w:pPr>
              <w:widowControl/>
              <w:jc w:val="center"/>
              <w:rPr>
                <w:rFonts w:eastAsia="仿宋_GB2312"/>
                <w:szCs w:val="21"/>
                <w:highlight w:val="none"/>
              </w:rPr>
            </w:pPr>
            <w:r>
              <w:rPr>
                <w:rFonts w:eastAsia="仿宋_GB2312"/>
                <w:szCs w:val="21"/>
                <w:highlight w:val="none"/>
              </w:rPr>
              <w:t>专业实践</w:t>
            </w:r>
          </w:p>
          <w:p w14:paraId="012A8DE2">
            <w:pPr>
              <w:widowControl/>
              <w:jc w:val="center"/>
              <w:rPr>
                <w:rFonts w:eastAsia="仿宋_GB2312"/>
                <w:szCs w:val="21"/>
                <w:highlight w:val="none"/>
              </w:rPr>
            </w:pPr>
            <w:r>
              <w:rPr>
                <w:rFonts w:hint="eastAsia" w:eastAsia="仿宋_GB2312"/>
                <w:szCs w:val="21"/>
                <w:highlight w:val="none"/>
              </w:rPr>
              <w:t>（</w:t>
            </w:r>
            <w:r>
              <w:rPr>
                <w:rFonts w:eastAsia="仿宋_GB2312"/>
                <w:szCs w:val="21"/>
                <w:highlight w:val="none"/>
              </w:rPr>
              <w:t>5学分</w:t>
            </w:r>
            <w:r>
              <w:rPr>
                <w:rFonts w:hint="eastAsia" w:eastAsia="仿宋_GB2312"/>
                <w:szCs w:val="21"/>
                <w:highlight w:val="none"/>
              </w:rPr>
              <w:t>）</w:t>
            </w:r>
          </w:p>
        </w:tc>
        <w:tc>
          <w:tcPr>
            <w:tcW w:w="1946" w:type="pct"/>
            <w:gridSpan w:val="3"/>
            <w:vAlign w:val="center"/>
          </w:tcPr>
          <w:p w14:paraId="07848731">
            <w:pPr>
              <w:widowControl/>
              <w:jc w:val="center"/>
              <w:rPr>
                <w:rFonts w:eastAsia="仿宋_GB2312"/>
                <w:szCs w:val="21"/>
                <w:highlight w:val="none"/>
              </w:rPr>
            </w:pPr>
            <w:r>
              <w:rPr>
                <w:rFonts w:hint="eastAsia" w:eastAsia="仿宋_GB2312"/>
                <w:szCs w:val="21"/>
                <w:highlight w:val="none"/>
              </w:rPr>
              <w:t>课程实践</w:t>
            </w:r>
          </w:p>
        </w:tc>
        <w:tc>
          <w:tcPr>
            <w:tcW w:w="459" w:type="pct"/>
            <w:vAlign w:val="center"/>
          </w:tcPr>
          <w:p w14:paraId="255FD9EC">
            <w:pPr>
              <w:widowControl/>
              <w:jc w:val="center"/>
              <w:rPr>
                <w:rFonts w:eastAsia="仿宋_GB2312"/>
                <w:szCs w:val="21"/>
                <w:highlight w:val="none"/>
              </w:rPr>
            </w:pPr>
            <w:r>
              <w:rPr>
                <w:rFonts w:hint="eastAsia" w:eastAsia="仿宋_GB2312"/>
                <w:szCs w:val="21"/>
                <w:highlight w:val="none"/>
              </w:rPr>
              <w:t>2</w:t>
            </w:r>
          </w:p>
        </w:tc>
        <w:tc>
          <w:tcPr>
            <w:tcW w:w="506" w:type="pct"/>
            <w:vAlign w:val="center"/>
          </w:tcPr>
          <w:p w14:paraId="28A0A1F7">
            <w:pPr>
              <w:widowControl/>
              <w:jc w:val="center"/>
              <w:rPr>
                <w:rFonts w:eastAsia="仿宋_GB2312"/>
                <w:szCs w:val="21"/>
                <w:highlight w:val="none"/>
              </w:rPr>
            </w:pPr>
            <w:r>
              <w:rPr>
                <w:rFonts w:hint="eastAsia" w:eastAsia="仿宋_GB2312"/>
                <w:szCs w:val="21"/>
                <w:highlight w:val="none"/>
              </w:rPr>
              <w:t>1/</w:t>
            </w:r>
            <w:r>
              <w:rPr>
                <w:rFonts w:eastAsia="仿宋_GB2312"/>
                <w:szCs w:val="21"/>
                <w:highlight w:val="none"/>
              </w:rPr>
              <w:t>2</w:t>
            </w:r>
          </w:p>
        </w:tc>
        <w:tc>
          <w:tcPr>
            <w:tcW w:w="895" w:type="pct"/>
            <w:vAlign w:val="center"/>
          </w:tcPr>
          <w:p w14:paraId="0AC78EE1">
            <w:pPr>
              <w:widowControl/>
              <w:jc w:val="center"/>
              <w:rPr>
                <w:rFonts w:eastAsia="仿宋_GB2312"/>
                <w:szCs w:val="21"/>
                <w:highlight w:val="none"/>
              </w:rPr>
            </w:pPr>
            <w:r>
              <w:rPr>
                <w:rFonts w:hint="eastAsia" w:eastAsia="仿宋_GB2312"/>
                <w:szCs w:val="21"/>
                <w:highlight w:val="none"/>
              </w:rPr>
              <w:t>考查</w:t>
            </w:r>
          </w:p>
        </w:tc>
      </w:tr>
      <w:tr w14:paraId="0CC6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76" w:type="pct"/>
            <w:vMerge w:val="continue"/>
            <w:vAlign w:val="center"/>
          </w:tcPr>
          <w:p w14:paraId="6E55125F">
            <w:pPr>
              <w:widowControl/>
              <w:jc w:val="center"/>
              <w:rPr>
                <w:rFonts w:eastAsia="仿宋_GB2312"/>
                <w:szCs w:val="21"/>
                <w:highlight w:val="none"/>
              </w:rPr>
            </w:pPr>
          </w:p>
        </w:tc>
        <w:tc>
          <w:tcPr>
            <w:tcW w:w="818" w:type="pct"/>
            <w:vMerge w:val="continue"/>
            <w:vAlign w:val="center"/>
          </w:tcPr>
          <w:p w14:paraId="6F374DE4">
            <w:pPr>
              <w:widowControl/>
              <w:jc w:val="center"/>
              <w:rPr>
                <w:rFonts w:eastAsia="仿宋_GB2312"/>
                <w:szCs w:val="21"/>
                <w:highlight w:val="none"/>
              </w:rPr>
            </w:pPr>
          </w:p>
        </w:tc>
        <w:tc>
          <w:tcPr>
            <w:tcW w:w="1946" w:type="pct"/>
            <w:gridSpan w:val="3"/>
            <w:vAlign w:val="center"/>
          </w:tcPr>
          <w:p w14:paraId="71AEAD7A">
            <w:pPr>
              <w:widowControl/>
              <w:jc w:val="center"/>
              <w:rPr>
                <w:rFonts w:eastAsia="仿宋_GB2312"/>
                <w:szCs w:val="21"/>
                <w:highlight w:val="none"/>
              </w:rPr>
            </w:pPr>
            <w:r>
              <w:rPr>
                <w:rFonts w:hint="eastAsia" w:eastAsia="仿宋_GB2312"/>
                <w:szCs w:val="21"/>
                <w:highlight w:val="none"/>
              </w:rPr>
              <w:t>综合实践</w:t>
            </w:r>
          </w:p>
        </w:tc>
        <w:tc>
          <w:tcPr>
            <w:tcW w:w="459" w:type="pct"/>
            <w:vAlign w:val="center"/>
          </w:tcPr>
          <w:p w14:paraId="11ED4C11">
            <w:pPr>
              <w:widowControl/>
              <w:jc w:val="center"/>
              <w:rPr>
                <w:rFonts w:eastAsia="仿宋_GB2312"/>
                <w:szCs w:val="21"/>
                <w:highlight w:val="none"/>
              </w:rPr>
            </w:pPr>
            <w:r>
              <w:rPr>
                <w:rFonts w:hint="eastAsia" w:eastAsia="仿宋_GB2312"/>
                <w:szCs w:val="21"/>
                <w:highlight w:val="none"/>
              </w:rPr>
              <w:t>3</w:t>
            </w:r>
          </w:p>
        </w:tc>
        <w:tc>
          <w:tcPr>
            <w:tcW w:w="506" w:type="pct"/>
            <w:vAlign w:val="center"/>
          </w:tcPr>
          <w:p w14:paraId="35341198">
            <w:pPr>
              <w:widowControl/>
              <w:jc w:val="center"/>
              <w:rPr>
                <w:rFonts w:eastAsia="仿宋_GB2312"/>
                <w:szCs w:val="21"/>
                <w:highlight w:val="none"/>
              </w:rPr>
            </w:pPr>
            <w:r>
              <w:rPr>
                <w:rFonts w:hint="eastAsia" w:eastAsia="仿宋_GB2312"/>
                <w:szCs w:val="21"/>
                <w:highlight w:val="none"/>
              </w:rPr>
              <w:t>3/</w:t>
            </w:r>
            <w:r>
              <w:rPr>
                <w:rFonts w:eastAsia="仿宋_GB2312"/>
                <w:szCs w:val="21"/>
                <w:highlight w:val="none"/>
              </w:rPr>
              <w:t>4</w:t>
            </w:r>
          </w:p>
        </w:tc>
        <w:tc>
          <w:tcPr>
            <w:tcW w:w="895" w:type="pct"/>
            <w:vAlign w:val="center"/>
          </w:tcPr>
          <w:p w14:paraId="1A59D51B">
            <w:pPr>
              <w:widowControl/>
              <w:jc w:val="center"/>
              <w:rPr>
                <w:rFonts w:eastAsia="仿宋_GB2312"/>
                <w:szCs w:val="21"/>
                <w:highlight w:val="none"/>
              </w:rPr>
            </w:pPr>
            <w:r>
              <w:rPr>
                <w:rFonts w:hint="eastAsia" w:eastAsia="仿宋_GB2312"/>
                <w:szCs w:val="21"/>
                <w:highlight w:val="none"/>
              </w:rPr>
              <w:t>考查</w:t>
            </w:r>
          </w:p>
        </w:tc>
      </w:tr>
      <w:tr w14:paraId="193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6" w:type="pct"/>
            <w:vMerge w:val="continue"/>
            <w:vAlign w:val="center"/>
          </w:tcPr>
          <w:p w14:paraId="6381F819">
            <w:pPr>
              <w:widowControl/>
              <w:jc w:val="center"/>
              <w:rPr>
                <w:rFonts w:eastAsia="仿宋_GB2312"/>
                <w:szCs w:val="21"/>
                <w:highlight w:val="none"/>
              </w:rPr>
            </w:pPr>
          </w:p>
        </w:tc>
        <w:tc>
          <w:tcPr>
            <w:tcW w:w="818" w:type="pct"/>
            <w:vMerge w:val="restart"/>
            <w:vAlign w:val="center"/>
          </w:tcPr>
          <w:p w14:paraId="307192FD">
            <w:pPr>
              <w:widowControl/>
              <w:jc w:val="center"/>
              <w:rPr>
                <w:rFonts w:eastAsia="仿宋_GB2312"/>
                <w:szCs w:val="21"/>
                <w:highlight w:val="none"/>
              </w:rPr>
            </w:pPr>
            <w:r>
              <w:rPr>
                <w:rFonts w:eastAsia="仿宋_GB2312"/>
                <w:szCs w:val="21"/>
                <w:highlight w:val="none"/>
              </w:rPr>
              <w:t>选题报告及中期考核</w:t>
            </w:r>
          </w:p>
          <w:p w14:paraId="7A14986C">
            <w:pPr>
              <w:widowControl/>
              <w:jc w:val="center"/>
              <w:rPr>
                <w:rFonts w:eastAsia="仿宋_GB2312"/>
                <w:szCs w:val="21"/>
                <w:highlight w:val="none"/>
              </w:rPr>
            </w:pPr>
            <w:r>
              <w:rPr>
                <w:rFonts w:hint="eastAsia" w:eastAsia="仿宋_GB2312"/>
                <w:szCs w:val="21"/>
                <w:highlight w:val="none"/>
              </w:rPr>
              <w:t>（</w:t>
            </w:r>
            <w:r>
              <w:rPr>
                <w:rFonts w:eastAsia="仿宋_GB2312"/>
                <w:szCs w:val="21"/>
                <w:highlight w:val="none"/>
              </w:rPr>
              <w:t>1学分</w:t>
            </w:r>
            <w:r>
              <w:rPr>
                <w:rFonts w:hint="eastAsia" w:eastAsia="仿宋_GB2312"/>
                <w:szCs w:val="21"/>
                <w:highlight w:val="none"/>
              </w:rPr>
              <w:t>）</w:t>
            </w:r>
          </w:p>
        </w:tc>
        <w:tc>
          <w:tcPr>
            <w:tcW w:w="1946" w:type="pct"/>
            <w:gridSpan w:val="3"/>
            <w:vAlign w:val="center"/>
          </w:tcPr>
          <w:p w14:paraId="55E041F3">
            <w:pPr>
              <w:widowControl/>
              <w:jc w:val="center"/>
              <w:rPr>
                <w:rFonts w:eastAsia="仿宋_GB2312"/>
                <w:szCs w:val="21"/>
                <w:highlight w:val="none"/>
              </w:rPr>
            </w:pPr>
            <w:r>
              <w:rPr>
                <w:rFonts w:hint="eastAsia" w:eastAsia="仿宋_GB2312"/>
                <w:szCs w:val="21"/>
                <w:highlight w:val="none"/>
              </w:rPr>
              <w:t>选题报告</w:t>
            </w:r>
          </w:p>
        </w:tc>
        <w:tc>
          <w:tcPr>
            <w:tcW w:w="459" w:type="pct"/>
            <w:vAlign w:val="center"/>
          </w:tcPr>
          <w:p w14:paraId="30A751F3">
            <w:pPr>
              <w:widowControl/>
              <w:jc w:val="center"/>
              <w:rPr>
                <w:rFonts w:eastAsia="仿宋_GB2312"/>
                <w:szCs w:val="21"/>
                <w:highlight w:val="none"/>
              </w:rPr>
            </w:pPr>
            <w:r>
              <w:rPr>
                <w:rFonts w:hint="eastAsia" w:eastAsia="仿宋_GB2312"/>
                <w:szCs w:val="21"/>
                <w:highlight w:val="none"/>
              </w:rPr>
              <w:t>0.5</w:t>
            </w:r>
          </w:p>
        </w:tc>
        <w:tc>
          <w:tcPr>
            <w:tcW w:w="506" w:type="pct"/>
            <w:vAlign w:val="center"/>
          </w:tcPr>
          <w:p w14:paraId="6778C78A">
            <w:pPr>
              <w:widowControl/>
              <w:jc w:val="center"/>
              <w:rPr>
                <w:rFonts w:eastAsia="仿宋_GB2312"/>
                <w:szCs w:val="21"/>
                <w:highlight w:val="none"/>
              </w:rPr>
            </w:pPr>
            <w:r>
              <w:rPr>
                <w:rFonts w:hint="eastAsia" w:eastAsia="仿宋_GB2312"/>
                <w:szCs w:val="21"/>
                <w:highlight w:val="none"/>
              </w:rPr>
              <w:t>3/4</w:t>
            </w:r>
          </w:p>
        </w:tc>
        <w:tc>
          <w:tcPr>
            <w:tcW w:w="895" w:type="pct"/>
            <w:vAlign w:val="center"/>
          </w:tcPr>
          <w:p w14:paraId="6A6D56B3">
            <w:pPr>
              <w:widowControl/>
              <w:jc w:val="center"/>
              <w:rPr>
                <w:rFonts w:eastAsia="仿宋_GB2312"/>
                <w:szCs w:val="21"/>
                <w:highlight w:val="none"/>
              </w:rPr>
            </w:pPr>
            <w:r>
              <w:rPr>
                <w:rFonts w:hint="eastAsia" w:eastAsia="仿宋_GB2312"/>
                <w:szCs w:val="21"/>
                <w:highlight w:val="none"/>
              </w:rPr>
              <w:t>考查</w:t>
            </w:r>
          </w:p>
        </w:tc>
      </w:tr>
      <w:tr w14:paraId="6875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376" w:type="pct"/>
            <w:vMerge w:val="continue"/>
            <w:vAlign w:val="center"/>
          </w:tcPr>
          <w:p w14:paraId="744A416F">
            <w:pPr>
              <w:widowControl/>
              <w:jc w:val="center"/>
              <w:rPr>
                <w:rFonts w:eastAsia="仿宋_GB2312"/>
                <w:szCs w:val="21"/>
                <w:highlight w:val="none"/>
              </w:rPr>
            </w:pPr>
          </w:p>
        </w:tc>
        <w:tc>
          <w:tcPr>
            <w:tcW w:w="818" w:type="pct"/>
            <w:vMerge w:val="continue"/>
            <w:vAlign w:val="center"/>
          </w:tcPr>
          <w:p w14:paraId="79336EEB">
            <w:pPr>
              <w:widowControl/>
              <w:jc w:val="center"/>
              <w:rPr>
                <w:rFonts w:eastAsia="仿宋_GB2312"/>
                <w:szCs w:val="21"/>
                <w:highlight w:val="none"/>
              </w:rPr>
            </w:pPr>
          </w:p>
        </w:tc>
        <w:tc>
          <w:tcPr>
            <w:tcW w:w="1946" w:type="pct"/>
            <w:gridSpan w:val="3"/>
            <w:vAlign w:val="center"/>
          </w:tcPr>
          <w:p w14:paraId="05744515">
            <w:pPr>
              <w:widowControl/>
              <w:jc w:val="center"/>
              <w:rPr>
                <w:rFonts w:eastAsia="仿宋_GB2312"/>
                <w:szCs w:val="21"/>
                <w:highlight w:val="none"/>
              </w:rPr>
            </w:pPr>
            <w:r>
              <w:rPr>
                <w:rFonts w:hint="eastAsia" w:eastAsia="仿宋_GB2312"/>
                <w:szCs w:val="21"/>
                <w:highlight w:val="none"/>
              </w:rPr>
              <w:t>中期考核</w:t>
            </w:r>
          </w:p>
        </w:tc>
        <w:tc>
          <w:tcPr>
            <w:tcW w:w="459" w:type="pct"/>
            <w:vAlign w:val="center"/>
          </w:tcPr>
          <w:p w14:paraId="48D6228C">
            <w:pPr>
              <w:widowControl/>
              <w:jc w:val="center"/>
              <w:rPr>
                <w:rFonts w:eastAsia="仿宋_GB2312"/>
                <w:szCs w:val="21"/>
                <w:highlight w:val="none"/>
              </w:rPr>
            </w:pPr>
            <w:r>
              <w:rPr>
                <w:rFonts w:hint="eastAsia" w:eastAsia="仿宋_GB2312"/>
                <w:szCs w:val="21"/>
                <w:highlight w:val="none"/>
              </w:rPr>
              <w:t>0.5</w:t>
            </w:r>
          </w:p>
        </w:tc>
        <w:tc>
          <w:tcPr>
            <w:tcW w:w="506" w:type="pct"/>
            <w:vAlign w:val="center"/>
          </w:tcPr>
          <w:p w14:paraId="055F982C">
            <w:pPr>
              <w:widowControl/>
              <w:jc w:val="center"/>
              <w:rPr>
                <w:rFonts w:eastAsia="仿宋_GB2312"/>
                <w:szCs w:val="21"/>
                <w:highlight w:val="none"/>
              </w:rPr>
            </w:pPr>
            <w:r>
              <w:rPr>
                <w:rFonts w:hint="eastAsia" w:eastAsia="仿宋_GB2312"/>
                <w:szCs w:val="21"/>
                <w:highlight w:val="none"/>
              </w:rPr>
              <w:t>5</w:t>
            </w:r>
          </w:p>
        </w:tc>
        <w:tc>
          <w:tcPr>
            <w:tcW w:w="895" w:type="pct"/>
            <w:vAlign w:val="center"/>
          </w:tcPr>
          <w:p w14:paraId="0ABC288C">
            <w:pPr>
              <w:widowControl/>
              <w:jc w:val="center"/>
              <w:rPr>
                <w:rFonts w:eastAsia="仿宋_GB2312"/>
                <w:szCs w:val="21"/>
                <w:highlight w:val="none"/>
              </w:rPr>
            </w:pPr>
            <w:r>
              <w:rPr>
                <w:rFonts w:hint="eastAsia" w:eastAsia="仿宋_GB2312"/>
                <w:szCs w:val="21"/>
                <w:highlight w:val="none"/>
              </w:rPr>
              <w:t>考查</w:t>
            </w:r>
          </w:p>
        </w:tc>
      </w:tr>
    </w:tbl>
    <w:p w14:paraId="7E402E0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5NzBlNWZhNjc4N2NjYTNhZDFlMzFmOTM1NjdlMDUifQ=="/>
  </w:docVars>
  <w:rsids>
    <w:rsidRoot w:val="00C10971"/>
    <w:rsid w:val="00A0044F"/>
    <w:rsid w:val="00C10971"/>
    <w:rsid w:val="00C37A6F"/>
    <w:rsid w:val="00E76264"/>
    <w:rsid w:val="1B9133C8"/>
    <w:rsid w:val="1D00729B"/>
    <w:rsid w:val="2B6E34A3"/>
    <w:rsid w:val="33501573"/>
    <w:rsid w:val="5E8A479A"/>
    <w:rsid w:val="61A4143E"/>
    <w:rsid w:val="6CE71DEC"/>
    <w:rsid w:val="73AB580F"/>
    <w:rsid w:val="747C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eastAsia="方正仿宋简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annotation subject"/>
    <w:basedOn w:val="3"/>
    <w:next w:val="3"/>
    <w:link w:val="12"/>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标题 1 字符"/>
    <w:basedOn w:val="7"/>
    <w:link w:val="2"/>
    <w:qFormat/>
    <w:uiPriority w:val="0"/>
    <w:rPr>
      <w:rFonts w:ascii="Times New Roman" w:hAnsi="Times New Roman" w:eastAsia="方正仿宋简体" w:cs="Times New Roman"/>
      <w:b/>
      <w:bCs/>
      <w:kern w:val="44"/>
      <w:sz w:val="44"/>
      <w:szCs w:val="44"/>
    </w:rPr>
  </w:style>
  <w:style w:type="paragraph" w:customStyle="1" w:styleId="10">
    <w:name w:val="目录11111"/>
    <w:basedOn w:val="1"/>
    <w:qFormat/>
    <w:uiPriority w:val="0"/>
    <w:pPr>
      <w:adjustRightInd w:val="0"/>
      <w:snapToGrid w:val="0"/>
      <w:spacing w:line="580" w:lineRule="exact"/>
      <w:jc w:val="center"/>
    </w:pPr>
    <w:rPr>
      <w:rFonts w:eastAsia="方正小标宋简体"/>
      <w:b/>
      <w:bCs/>
      <w:sz w:val="44"/>
      <w:szCs w:val="44"/>
    </w:rPr>
  </w:style>
  <w:style w:type="character" w:customStyle="1" w:styleId="11">
    <w:name w:val="批注文字 字符"/>
    <w:basedOn w:val="7"/>
    <w:link w:val="3"/>
    <w:semiHidden/>
    <w:qFormat/>
    <w:uiPriority w:val="99"/>
    <w:rPr>
      <w:rFonts w:ascii="Times New Roman" w:hAnsi="Times New Roman" w:eastAsia="宋体" w:cs="Times New Roman"/>
      <w:szCs w:val="24"/>
    </w:rPr>
  </w:style>
  <w:style w:type="character" w:customStyle="1" w:styleId="12">
    <w:name w:val="批注主题 字符"/>
    <w:basedOn w:val="11"/>
    <w:link w:val="5"/>
    <w:semiHidden/>
    <w:qFormat/>
    <w:uiPriority w:val="99"/>
    <w:rPr>
      <w:rFonts w:ascii="Times New Roman" w:hAnsi="Times New Roman" w:eastAsia="宋体" w:cs="Times New Roman"/>
      <w:b/>
      <w:bCs/>
      <w:szCs w:val="24"/>
    </w:rPr>
  </w:style>
  <w:style w:type="character" w:customStyle="1" w:styleId="13">
    <w:name w:val="批注框文本 字符"/>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3483</Words>
  <Characters>3742</Characters>
  <Lines>28</Lines>
  <Paragraphs>8</Paragraphs>
  <TotalTime>22</TotalTime>
  <ScaleCrop>false</ScaleCrop>
  <LinksUpToDate>false</LinksUpToDate>
  <CharactersWithSpaces>3747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2023-10-12T07:33:00Z</dcterms:created>
  <dc:creator>HUAWEI</dc:creator>
  <cp:lastModifiedBy>gooyool</cp:lastModifiedBy>
  <cp:lastPrinted>2023-10-16T07:45:00Z</cp:lastPrinted>
  <dcterms:modified xsi:type="dcterms:W3CDTF">2025-11-30T03:31:13Z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B04D6B5818224E7697FE34E4490C8980_13</vt:lpwstr>
  </property>
  <property fmtid="{D5CDD505-2E9C-101B-9397-08002B2CF9AE}" pid="4" name="KSOTemplateDocerSaveRecord">
    <vt:lpwstr>eyJoZGlkIjoiZjQ5NTg1NWVlYzE5NzY0YTkzZGNlNjVmMGNmODQ1YTciLCJ1c2VySWQiOiI0MzkzOTUifQ==</vt:lpwstr>
  </property>
</Properties>
</file>